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E441" w14:textId="77777777" w:rsidR="007E58BC" w:rsidRDefault="007E58BC">
      <w:pPr>
        <w:pStyle w:val="Brdtekst"/>
        <w:jc w:val="center"/>
        <w:rPr>
          <w:b/>
          <w:sz w:val="36"/>
        </w:rPr>
      </w:pPr>
    </w:p>
    <w:p w14:paraId="5626496F" w14:textId="77777777" w:rsidR="007E58BC" w:rsidRDefault="007E58BC">
      <w:pPr>
        <w:pStyle w:val="Brdtekst"/>
        <w:jc w:val="center"/>
        <w:rPr>
          <w:b/>
          <w:sz w:val="36"/>
        </w:rPr>
      </w:pPr>
    </w:p>
    <w:p w14:paraId="15DC0D88" w14:textId="77777777" w:rsidR="007E58BC" w:rsidRDefault="007E58BC">
      <w:pPr>
        <w:pStyle w:val="Brdtekst"/>
        <w:jc w:val="center"/>
        <w:rPr>
          <w:b/>
          <w:sz w:val="36"/>
        </w:rPr>
      </w:pPr>
    </w:p>
    <w:p w14:paraId="35FFC498" w14:textId="77777777" w:rsidR="007E58BC" w:rsidRDefault="007E58BC">
      <w:pPr>
        <w:pStyle w:val="Brdtekst"/>
        <w:jc w:val="center"/>
        <w:rPr>
          <w:b/>
          <w:sz w:val="36"/>
        </w:rPr>
      </w:pPr>
    </w:p>
    <w:p w14:paraId="3025B8D0" w14:textId="77777777" w:rsidR="007E58BC" w:rsidRPr="00EE5E5E" w:rsidRDefault="007E58BC">
      <w:pPr>
        <w:pStyle w:val="Brdtekst"/>
        <w:jc w:val="center"/>
        <w:rPr>
          <w:b/>
          <w:i/>
          <w:color w:val="1F3864"/>
          <w:sz w:val="48"/>
        </w:rPr>
      </w:pPr>
      <w:r w:rsidRPr="00EE5E5E">
        <w:rPr>
          <w:b/>
          <w:i/>
          <w:color w:val="1F3864"/>
          <w:sz w:val="52"/>
        </w:rPr>
        <w:t>DRAMMEN KOMMUNALE PENSJONSKASSE</w:t>
      </w:r>
    </w:p>
    <w:p w14:paraId="322FC2E1" w14:textId="77777777" w:rsidR="007E58BC" w:rsidRPr="00EE5E5E" w:rsidRDefault="007E58BC">
      <w:pPr>
        <w:suppressAutoHyphens/>
        <w:rPr>
          <w:color w:val="1F3864"/>
          <w:sz w:val="72"/>
        </w:rPr>
      </w:pPr>
    </w:p>
    <w:p w14:paraId="6D53F7DE" w14:textId="77777777" w:rsidR="007E58BC" w:rsidRPr="00EE5E5E" w:rsidRDefault="007E58BC">
      <w:pPr>
        <w:pStyle w:val="Brdtekst"/>
        <w:jc w:val="center"/>
        <w:rPr>
          <w:b/>
          <w:color w:val="1F3864"/>
          <w:sz w:val="36"/>
        </w:rPr>
      </w:pPr>
      <w:r w:rsidRPr="00EE5E5E">
        <w:rPr>
          <w:b/>
          <w:color w:val="1F3864"/>
          <w:sz w:val="36"/>
        </w:rPr>
        <w:t xml:space="preserve">RETNINGSLINJER </w:t>
      </w:r>
    </w:p>
    <w:p w14:paraId="49590073" w14:textId="77777777" w:rsidR="007E58BC" w:rsidRPr="00EE5E5E" w:rsidRDefault="007E58BC">
      <w:pPr>
        <w:pStyle w:val="Brdtekst"/>
        <w:jc w:val="center"/>
        <w:rPr>
          <w:b/>
          <w:color w:val="1F3864"/>
          <w:sz w:val="36"/>
        </w:rPr>
      </w:pPr>
      <w:r w:rsidRPr="00EE5E5E">
        <w:rPr>
          <w:b/>
          <w:color w:val="1F3864"/>
          <w:sz w:val="36"/>
        </w:rPr>
        <w:t>FOR</w:t>
      </w:r>
    </w:p>
    <w:p w14:paraId="76731EE8" w14:textId="77777777" w:rsidR="007E58BC" w:rsidRPr="00EE5E5E" w:rsidRDefault="00200E2B">
      <w:pPr>
        <w:pStyle w:val="Brdtekst"/>
        <w:jc w:val="center"/>
        <w:rPr>
          <w:b/>
          <w:color w:val="1F3864"/>
          <w:sz w:val="36"/>
        </w:rPr>
      </w:pPr>
      <w:r>
        <w:rPr>
          <w:b/>
          <w:color w:val="1F3864"/>
          <w:sz w:val="36"/>
        </w:rPr>
        <w:t>ESG</w:t>
      </w:r>
    </w:p>
    <w:p w14:paraId="39759009" w14:textId="77777777" w:rsidR="007E58BC" w:rsidRPr="00EE5E5E" w:rsidRDefault="007E58BC">
      <w:pPr>
        <w:pStyle w:val="Brdtekst"/>
        <w:jc w:val="center"/>
        <w:rPr>
          <w:b/>
          <w:color w:val="1F3864"/>
          <w:sz w:val="36"/>
        </w:rPr>
      </w:pPr>
    </w:p>
    <w:p w14:paraId="6E237685" w14:textId="77777777" w:rsidR="007E58BC" w:rsidRPr="00EE5E5E" w:rsidRDefault="007E58BC">
      <w:pPr>
        <w:pStyle w:val="Brdtekst"/>
        <w:jc w:val="center"/>
        <w:rPr>
          <w:b/>
          <w:color w:val="1F3864"/>
          <w:sz w:val="36"/>
        </w:rPr>
      </w:pPr>
    </w:p>
    <w:p w14:paraId="6186B092" w14:textId="77777777" w:rsidR="007E58BC" w:rsidRPr="00EE5E5E" w:rsidRDefault="007E58BC">
      <w:pPr>
        <w:pStyle w:val="Brdtekst"/>
        <w:jc w:val="center"/>
        <w:rPr>
          <w:b/>
          <w:color w:val="1F3864"/>
          <w:sz w:val="36"/>
        </w:rPr>
      </w:pPr>
    </w:p>
    <w:p w14:paraId="0730AC61" w14:textId="77777777" w:rsidR="007E58BC" w:rsidRPr="00EE5E5E" w:rsidRDefault="007E58BC">
      <w:pPr>
        <w:pStyle w:val="Brdtekst"/>
        <w:jc w:val="center"/>
        <w:rPr>
          <w:b/>
          <w:color w:val="1F3864"/>
          <w:sz w:val="36"/>
        </w:rPr>
      </w:pPr>
    </w:p>
    <w:p w14:paraId="7151C8D2" w14:textId="77777777" w:rsidR="007E58BC" w:rsidRPr="00EE5E5E" w:rsidRDefault="007E58BC">
      <w:pPr>
        <w:pStyle w:val="Brdtekst"/>
        <w:jc w:val="center"/>
        <w:rPr>
          <w:b/>
          <w:color w:val="1F3864"/>
          <w:sz w:val="36"/>
        </w:rPr>
      </w:pPr>
    </w:p>
    <w:p w14:paraId="69921A58" w14:textId="22BFEA07" w:rsidR="007E58BC" w:rsidRPr="00834E52" w:rsidRDefault="007E58BC">
      <w:pPr>
        <w:pStyle w:val="Brdtekst"/>
        <w:jc w:val="center"/>
        <w:rPr>
          <w:b/>
          <w:color w:val="000000" w:themeColor="text1"/>
          <w:sz w:val="24"/>
        </w:rPr>
      </w:pPr>
      <w:r w:rsidRPr="00EE5E5E">
        <w:rPr>
          <w:b/>
          <w:color w:val="1F3864"/>
          <w:sz w:val="24"/>
        </w:rPr>
        <w:t>Vedtatt av styret</w:t>
      </w:r>
      <w:r w:rsidR="00B82E8A" w:rsidRPr="00EE5E5E">
        <w:rPr>
          <w:b/>
          <w:color w:val="1F3864"/>
          <w:sz w:val="24"/>
        </w:rPr>
        <w:t xml:space="preserve"> i DKP </w:t>
      </w:r>
      <w:r w:rsidR="00921205">
        <w:rPr>
          <w:b/>
          <w:color w:val="1F3864"/>
          <w:sz w:val="24"/>
        </w:rPr>
        <w:t>17.02.2022</w:t>
      </w:r>
    </w:p>
    <w:p w14:paraId="25099E20" w14:textId="77777777" w:rsidR="007E58BC" w:rsidRPr="00DA56BC" w:rsidRDefault="007E58BC" w:rsidP="00DD6FB1">
      <w:pPr>
        <w:pStyle w:val="Brdtekst"/>
        <w:jc w:val="center"/>
        <w:rPr>
          <w:b/>
          <w:sz w:val="24"/>
          <w:szCs w:val="24"/>
        </w:rPr>
      </w:pPr>
      <w:r w:rsidRPr="00EE5E5E">
        <w:rPr>
          <w:b/>
          <w:color w:val="1F3864"/>
          <w:sz w:val="24"/>
        </w:rPr>
        <w:br w:type="page"/>
      </w:r>
      <w:r w:rsidRPr="00DA56BC">
        <w:rPr>
          <w:b/>
          <w:sz w:val="24"/>
          <w:szCs w:val="24"/>
        </w:rPr>
        <w:lastRenderedPageBreak/>
        <w:t>INNHOLDSFORTEGNELSE</w:t>
      </w:r>
    </w:p>
    <w:p w14:paraId="7D040AA3" w14:textId="77777777" w:rsidR="006E2986" w:rsidRDefault="007E58BC">
      <w:pPr>
        <w:pStyle w:val="INNH1"/>
        <w:tabs>
          <w:tab w:val="left" w:pos="440"/>
          <w:tab w:val="right" w:leader="dot" w:pos="8630"/>
        </w:tabs>
        <w:rPr>
          <w:rFonts w:asciiTheme="minorHAnsi" w:eastAsiaTheme="minorEastAsia" w:hAnsiTheme="minorHAnsi" w:cstheme="minorBidi"/>
          <w:b w:val="0"/>
          <w:caps w:val="0"/>
          <w:noProof/>
          <w:sz w:val="22"/>
          <w:szCs w:val="22"/>
          <w:lang w:eastAsia="nb-NO"/>
        </w:rPr>
      </w:pPr>
      <w:r>
        <w:rPr>
          <w:caps w:val="0"/>
          <w:sz w:val="36"/>
        </w:rPr>
        <w:fldChar w:fldCharType="begin"/>
      </w:r>
      <w:r>
        <w:rPr>
          <w:caps w:val="0"/>
          <w:sz w:val="36"/>
        </w:rPr>
        <w:instrText xml:space="preserve"> TOC \o "1-3" \h \z </w:instrText>
      </w:r>
      <w:r>
        <w:rPr>
          <w:caps w:val="0"/>
          <w:sz w:val="36"/>
        </w:rPr>
        <w:fldChar w:fldCharType="separate"/>
      </w:r>
      <w:hyperlink w:anchor="_Toc94646122" w:history="1">
        <w:r w:rsidR="006E2986" w:rsidRPr="00BB5006">
          <w:rPr>
            <w:rStyle w:val="Hyperkobling"/>
            <w:noProof/>
          </w:rPr>
          <w:t>1.</w:t>
        </w:r>
        <w:r w:rsidR="006E2986">
          <w:rPr>
            <w:rFonts w:asciiTheme="minorHAnsi" w:eastAsiaTheme="minorEastAsia" w:hAnsiTheme="minorHAnsi" w:cstheme="minorBidi"/>
            <w:b w:val="0"/>
            <w:caps w:val="0"/>
            <w:noProof/>
            <w:sz w:val="22"/>
            <w:szCs w:val="22"/>
            <w:lang w:eastAsia="nb-NO"/>
          </w:rPr>
          <w:tab/>
        </w:r>
        <w:r w:rsidR="006E2986" w:rsidRPr="00BB5006">
          <w:rPr>
            <w:rStyle w:val="Hyperkobling"/>
            <w:noProof/>
          </w:rPr>
          <w:t>RAMMEBETINGELSER</w:t>
        </w:r>
        <w:r w:rsidR="006E2986">
          <w:rPr>
            <w:noProof/>
            <w:webHidden/>
          </w:rPr>
          <w:tab/>
        </w:r>
        <w:r w:rsidR="006E2986">
          <w:rPr>
            <w:noProof/>
            <w:webHidden/>
          </w:rPr>
          <w:fldChar w:fldCharType="begin"/>
        </w:r>
        <w:r w:rsidR="006E2986">
          <w:rPr>
            <w:noProof/>
            <w:webHidden/>
          </w:rPr>
          <w:instrText xml:space="preserve"> PAGEREF _Toc94646122 \h </w:instrText>
        </w:r>
        <w:r w:rsidR="006E2986">
          <w:rPr>
            <w:noProof/>
            <w:webHidden/>
          </w:rPr>
        </w:r>
        <w:r w:rsidR="006E2986">
          <w:rPr>
            <w:noProof/>
            <w:webHidden/>
          </w:rPr>
          <w:fldChar w:fldCharType="separate"/>
        </w:r>
        <w:r w:rsidR="006E2986">
          <w:rPr>
            <w:noProof/>
            <w:webHidden/>
          </w:rPr>
          <w:t>3</w:t>
        </w:r>
        <w:r w:rsidR="006E2986">
          <w:rPr>
            <w:noProof/>
            <w:webHidden/>
          </w:rPr>
          <w:fldChar w:fldCharType="end"/>
        </w:r>
      </w:hyperlink>
    </w:p>
    <w:p w14:paraId="1F190754" w14:textId="77777777" w:rsidR="006E2986" w:rsidRDefault="00921205">
      <w:pPr>
        <w:pStyle w:val="INNH2"/>
        <w:tabs>
          <w:tab w:val="left" w:pos="880"/>
          <w:tab w:val="right" w:leader="dot" w:pos="8630"/>
        </w:tabs>
        <w:rPr>
          <w:rFonts w:asciiTheme="minorHAnsi" w:eastAsiaTheme="minorEastAsia" w:hAnsiTheme="minorHAnsi" w:cstheme="minorBidi"/>
          <w:smallCaps w:val="0"/>
          <w:noProof/>
          <w:sz w:val="22"/>
          <w:szCs w:val="22"/>
          <w:lang w:eastAsia="nb-NO"/>
        </w:rPr>
      </w:pPr>
      <w:hyperlink w:anchor="_Toc94646123" w:history="1">
        <w:r w:rsidR="006E2986" w:rsidRPr="00BB5006">
          <w:rPr>
            <w:rStyle w:val="Hyperkobling"/>
            <w:noProof/>
          </w:rPr>
          <w:t>1.1</w:t>
        </w:r>
        <w:r w:rsidR="006E2986">
          <w:rPr>
            <w:rFonts w:asciiTheme="minorHAnsi" w:eastAsiaTheme="minorEastAsia" w:hAnsiTheme="minorHAnsi" w:cstheme="minorBidi"/>
            <w:smallCaps w:val="0"/>
            <w:noProof/>
            <w:sz w:val="22"/>
            <w:szCs w:val="22"/>
            <w:lang w:eastAsia="nb-NO"/>
          </w:rPr>
          <w:tab/>
        </w:r>
        <w:r w:rsidR="006E2986" w:rsidRPr="00BB5006">
          <w:rPr>
            <w:rStyle w:val="Hyperkobling"/>
            <w:noProof/>
          </w:rPr>
          <w:t>Overordnet strategi</w:t>
        </w:r>
        <w:r w:rsidR="006E2986">
          <w:rPr>
            <w:noProof/>
            <w:webHidden/>
          </w:rPr>
          <w:tab/>
        </w:r>
        <w:r w:rsidR="006E2986">
          <w:rPr>
            <w:noProof/>
            <w:webHidden/>
          </w:rPr>
          <w:fldChar w:fldCharType="begin"/>
        </w:r>
        <w:r w:rsidR="006E2986">
          <w:rPr>
            <w:noProof/>
            <w:webHidden/>
          </w:rPr>
          <w:instrText xml:space="preserve"> PAGEREF _Toc94646123 \h </w:instrText>
        </w:r>
        <w:r w:rsidR="006E2986">
          <w:rPr>
            <w:noProof/>
            <w:webHidden/>
          </w:rPr>
        </w:r>
        <w:r w:rsidR="006E2986">
          <w:rPr>
            <w:noProof/>
            <w:webHidden/>
          </w:rPr>
          <w:fldChar w:fldCharType="separate"/>
        </w:r>
        <w:r w:rsidR="006E2986">
          <w:rPr>
            <w:noProof/>
            <w:webHidden/>
          </w:rPr>
          <w:t>3</w:t>
        </w:r>
        <w:r w:rsidR="006E2986">
          <w:rPr>
            <w:noProof/>
            <w:webHidden/>
          </w:rPr>
          <w:fldChar w:fldCharType="end"/>
        </w:r>
      </w:hyperlink>
    </w:p>
    <w:p w14:paraId="1E3ADB96" w14:textId="77777777" w:rsidR="006E2986" w:rsidRDefault="00921205">
      <w:pPr>
        <w:pStyle w:val="INNH2"/>
        <w:tabs>
          <w:tab w:val="left" w:pos="880"/>
          <w:tab w:val="right" w:leader="dot" w:pos="8630"/>
        </w:tabs>
        <w:rPr>
          <w:rFonts w:asciiTheme="minorHAnsi" w:eastAsiaTheme="minorEastAsia" w:hAnsiTheme="minorHAnsi" w:cstheme="minorBidi"/>
          <w:smallCaps w:val="0"/>
          <w:noProof/>
          <w:sz w:val="22"/>
          <w:szCs w:val="22"/>
          <w:lang w:eastAsia="nb-NO"/>
        </w:rPr>
      </w:pPr>
      <w:hyperlink w:anchor="_Toc94646124" w:history="1">
        <w:r w:rsidR="006E2986" w:rsidRPr="00BB5006">
          <w:rPr>
            <w:rStyle w:val="Hyperkobling"/>
            <w:noProof/>
          </w:rPr>
          <w:t>1.2</w:t>
        </w:r>
        <w:r w:rsidR="006E2986">
          <w:rPr>
            <w:rFonts w:asciiTheme="minorHAnsi" w:eastAsiaTheme="minorEastAsia" w:hAnsiTheme="minorHAnsi" w:cstheme="minorBidi"/>
            <w:smallCaps w:val="0"/>
            <w:noProof/>
            <w:sz w:val="22"/>
            <w:szCs w:val="22"/>
            <w:lang w:eastAsia="nb-NO"/>
          </w:rPr>
          <w:tab/>
        </w:r>
        <w:r w:rsidR="006E2986" w:rsidRPr="00BB5006">
          <w:rPr>
            <w:rStyle w:val="Hyperkobling"/>
            <w:noProof/>
          </w:rPr>
          <w:t>Kompetanse</w:t>
        </w:r>
        <w:r w:rsidR="006E2986">
          <w:rPr>
            <w:noProof/>
            <w:webHidden/>
          </w:rPr>
          <w:tab/>
        </w:r>
        <w:r w:rsidR="006E2986">
          <w:rPr>
            <w:noProof/>
            <w:webHidden/>
          </w:rPr>
          <w:fldChar w:fldCharType="begin"/>
        </w:r>
        <w:r w:rsidR="006E2986">
          <w:rPr>
            <w:noProof/>
            <w:webHidden/>
          </w:rPr>
          <w:instrText xml:space="preserve"> PAGEREF _Toc94646124 \h </w:instrText>
        </w:r>
        <w:r w:rsidR="006E2986">
          <w:rPr>
            <w:noProof/>
            <w:webHidden/>
          </w:rPr>
        </w:r>
        <w:r w:rsidR="006E2986">
          <w:rPr>
            <w:noProof/>
            <w:webHidden/>
          </w:rPr>
          <w:fldChar w:fldCharType="separate"/>
        </w:r>
        <w:r w:rsidR="006E2986">
          <w:rPr>
            <w:noProof/>
            <w:webHidden/>
          </w:rPr>
          <w:t>3</w:t>
        </w:r>
        <w:r w:rsidR="006E2986">
          <w:rPr>
            <w:noProof/>
            <w:webHidden/>
          </w:rPr>
          <w:fldChar w:fldCharType="end"/>
        </w:r>
      </w:hyperlink>
    </w:p>
    <w:p w14:paraId="5306DA90" w14:textId="77777777" w:rsidR="006E2986" w:rsidRDefault="00921205">
      <w:pPr>
        <w:pStyle w:val="INNH2"/>
        <w:tabs>
          <w:tab w:val="left" w:pos="880"/>
          <w:tab w:val="right" w:leader="dot" w:pos="8630"/>
        </w:tabs>
        <w:rPr>
          <w:rFonts w:asciiTheme="minorHAnsi" w:eastAsiaTheme="minorEastAsia" w:hAnsiTheme="minorHAnsi" w:cstheme="minorBidi"/>
          <w:smallCaps w:val="0"/>
          <w:noProof/>
          <w:sz w:val="22"/>
          <w:szCs w:val="22"/>
          <w:lang w:eastAsia="nb-NO"/>
        </w:rPr>
      </w:pPr>
      <w:hyperlink w:anchor="_Toc94646125" w:history="1">
        <w:r w:rsidR="006E2986" w:rsidRPr="00BB5006">
          <w:rPr>
            <w:rStyle w:val="Hyperkobling"/>
            <w:noProof/>
          </w:rPr>
          <w:t>1.3</w:t>
        </w:r>
        <w:r w:rsidR="006E2986">
          <w:rPr>
            <w:rFonts w:asciiTheme="minorHAnsi" w:eastAsiaTheme="minorEastAsia" w:hAnsiTheme="minorHAnsi" w:cstheme="minorBidi"/>
            <w:smallCaps w:val="0"/>
            <w:noProof/>
            <w:sz w:val="22"/>
            <w:szCs w:val="22"/>
            <w:lang w:eastAsia="nb-NO"/>
          </w:rPr>
          <w:tab/>
        </w:r>
        <w:r w:rsidR="006E2986" w:rsidRPr="00BB5006">
          <w:rPr>
            <w:rStyle w:val="Hyperkobling"/>
            <w:noProof/>
          </w:rPr>
          <w:t>Omfang, ambisjonsnivå og fremdriftsplan</w:t>
        </w:r>
        <w:r w:rsidR="006E2986">
          <w:rPr>
            <w:noProof/>
            <w:webHidden/>
          </w:rPr>
          <w:tab/>
        </w:r>
        <w:r w:rsidR="006E2986">
          <w:rPr>
            <w:noProof/>
            <w:webHidden/>
          </w:rPr>
          <w:fldChar w:fldCharType="begin"/>
        </w:r>
        <w:r w:rsidR="006E2986">
          <w:rPr>
            <w:noProof/>
            <w:webHidden/>
          </w:rPr>
          <w:instrText xml:space="preserve"> PAGEREF _Toc94646125 \h </w:instrText>
        </w:r>
        <w:r w:rsidR="006E2986">
          <w:rPr>
            <w:noProof/>
            <w:webHidden/>
          </w:rPr>
        </w:r>
        <w:r w:rsidR="006E2986">
          <w:rPr>
            <w:noProof/>
            <w:webHidden/>
          </w:rPr>
          <w:fldChar w:fldCharType="separate"/>
        </w:r>
        <w:r w:rsidR="006E2986">
          <w:rPr>
            <w:noProof/>
            <w:webHidden/>
          </w:rPr>
          <w:t>3</w:t>
        </w:r>
        <w:r w:rsidR="006E2986">
          <w:rPr>
            <w:noProof/>
            <w:webHidden/>
          </w:rPr>
          <w:fldChar w:fldCharType="end"/>
        </w:r>
      </w:hyperlink>
    </w:p>
    <w:p w14:paraId="48FBB4AF" w14:textId="77777777" w:rsidR="006E2986" w:rsidRDefault="00921205">
      <w:pPr>
        <w:pStyle w:val="INNH1"/>
        <w:tabs>
          <w:tab w:val="left" w:pos="440"/>
          <w:tab w:val="right" w:leader="dot" w:pos="8630"/>
        </w:tabs>
        <w:rPr>
          <w:rFonts w:asciiTheme="minorHAnsi" w:eastAsiaTheme="minorEastAsia" w:hAnsiTheme="minorHAnsi" w:cstheme="minorBidi"/>
          <w:b w:val="0"/>
          <w:caps w:val="0"/>
          <w:noProof/>
          <w:sz w:val="22"/>
          <w:szCs w:val="22"/>
          <w:lang w:eastAsia="nb-NO"/>
        </w:rPr>
      </w:pPr>
      <w:hyperlink w:anchor="_Toc94646126" w:history="1">
        <w:r w:rsidR="006E2986" w:rsidRPr="00BB5006">
          <w:rPr>
            <w:rStyle w:val="Hyperkobling"/>
            <w:noProof/>
          </w:rPr>
          <w:t>2.</w:t>
        </w:r>
        <w:r w:rsidR="006E2986">
          <w:rPr>
            <w:rFonts w:asciiTheme="minorHAnsi" w:eastAsiaTheme="minorEastAsia" w:hAnsiTheme="minorHAnsi" w:cstheme="minorBidi"/>
            <w:b w:val="0"/>
            <w:caps w:val="0"/>
            <w:noProof/>
            <w:sz w:val="22"/>
            <w:szCs w:val="22"/>
            <w:lang w:eastAsia="nb-NO"/>
          </w:rPr>
          <w:tab/>
        </w:r>
        <w:r w:rsidR="006E2986" w:rsidRPr="00BB5006">
          <w:rPr>
            <w:rStyle w:val="Hyperkobling"/>
            <w:noProof/>
          </w:rPr>
          <w:t>ANSVARSFORHOLD</w:t>
        </w:r>
        <w:r w:rsidR="006E2986">
          <w:rPr>
            <w:noProof/>
            <w:webHidden/>
          </w:rPr>
          <w:tab/>
        </w:r>
        <w:r w:rsidR="006E2986">
          <w:rPr>
            <w:noProof/>
            <w:webHidden/>
          </w:rPr>
          <w:fldChar w:fldCharType="begin"/>
        </w:r>
        <w:r w:rsidR="006E2986">
          <w:rPr>
            <w:noProof/>
            <w:webHidden/>
          </w:rPr>
          <w:instrText xml:space="preserve"> PAGEREF _Toc94646126 \h </w:instrText>
        </w:r>
        <w:r w:rsidR="006E2986">
          <w:rPr>
            <w:noProof/>
            <w:webHidden/>
          </w:rPr>
        </w:r>
        <w:r w:rsidR="006E2986">
          <w:rPr>
            <w:noProof/>
            <w:webHidden/>
          </w:rPr>
          <w:fldChar w:fldCharType="separate"/>
        </w:r>
        <w:r w:rsidR="006E2986">
          <w:rPr>
            <w:noProof/>
            <w:webHidden/>
          </w:rPr>
          <w:t>4</w:t>
        </w:r>
        <w:r w:rsidR="006E2986">
          <w:rPr>
            <w:noProof/>
            <w:webHidden/>
          </w:rPr>
          <w:fldChar w:fldCharType="end"/>
        </w:r>
      </w:hyperlink>
    </w:p>
    <w:p w14:paraId="7B4F6667" w14:textId="77777777" w:rsidR="006E2986" w:rsidRDefault="00921205">
      <w:pPr>
        <w:pStyle w:val="INNH2"/>
        <w:tabs>
          <w:tab w:val="left" w:pos="880"/>
          <w:tab w:val="right" w:leader="dot" w:pos="8630"/>
        </w:tabs>
        <w:rPr>
          <w:rFonts w:asciiTheme="minorHAnsi" w:eastAsiaTheme="minorEastAsia" w:hAnsiTheme="minorHAnsi" w:cstheme="minorBidi"/>
          <w:smallCaps w:val="0"/>
          <w:noProof/>
          <w:sz w:val="22"/>
          <w:szCs w:val="22"/>
          <w:lang w:eastAsia="nb-NO"/>
        </w:rPr>
      </w:pPr>
      <w:hyperlink w:anchor="_Toc94646127" w:history="1">
        <w:r w:rsidR="006E2986" w:rsidRPr="00BB5006">
          <w:rPr>
            <w:rStyle w:val="Hyperkobling"/>
            <w:noProof/>
          </w:rPr>
          <w:t>2.1</w:t>
        </w:r>
        <w:r w:rsidR="006E2986">
          <w:rPr>
            <w:rFonts w:asciiTheme="minorHAnsi" w:eastAsiaTheme="minorEastAsia" w:hAnsiTheme="minorHAnsi" w:cstheme="minorBidi"/>
            <w:smallCaps w:val="0"/>
            <w:noProof/>
            <w:sz w:val="22"/>
            <w:szCs w:val="22"/>
            <w:lang w:eastAsia="nb-NO"/>
          </w:rPr>
          <w:tab/>
        </w:r>
        <w:r w:rsidR="006E2986" w:rsidRPr="00BB5006">
          <w:rPr>
            <w:rStyle w:val="Hyperkobling"/>
            <w:noProof/>
          </w:rPr>
          <w:t>Styret</w:t>
        </w:r>
        <w:r w:rsidR="006E2986">
          <w:rPr>
            <w:noProof/>
            <w:webHidden/>
          </w:rPr>
          <w:tab/>
        </w:r>
        <w:r w:rsidR="006E2986">
          <w:rPr>
            <w:noProof/>
            <w:webHidden/>
          </w:rPr>
          <w:fldChar w:fldCharType="begin"/>
        </w:r>
        <w:r w:rsidR="006E2986">
          <w:rPr>
            <w:noProof/>
            <w:webHidden/>
          </w:rPr>
          <w:instrText xml:space="preserve"> PAGEREF _Toc94646127 \h </w:instrText>
        </w:r>
        <w:r w:rsidR="006E2986">
          <w:rPr>
            <w:noProof/>
            <w:webHidden/>
          </w:rPr>
        </w:r>
        <w:r w:rsidR="006E2986">
          <w:rPr>
            <w:noProof/>
            <w:webHidden/>
          </w:rPr>
          <w:fldChar w:fldCharType="separate"/>
        </w:r>
        <w:r w:rsidR="006E2986">
          <w:rPr>
            <w:noProof/>
            <w:webHidden/>
          </w:rPr>
          <w:t>4</w:t>
        </w:r>
        <w:r w:rsidR="006E2986">
          <w:rPr>
            <w:noProof/>
            <w:webHidden/>
          </w:rPr>
          <w:fldChar w:fldCharType="end"/>
        </w:r>
      </w:hyperlink>
    </w:p>
    <w:p w14:paraId="30186C8A" w14:textId="77777777" w:rsidR="006E2986" w:rsidRDefault="00921205">
      <w:pPr>
        <w:pStyle w:val="INNH2"/>
        <w:tabs>
          <w:tab w:val="left" w:pos="880"/>
          <w:tab w:val="right" w:leader="dot" w:pos="8630"/>
        </w:tabs>
        <w:rPr>
          <w:rFonts w:asciiTheme="minorHAnsi" w:eastAsiaTheme="minorEastAsia" w:hAnsiTheme="minorHAnsi" w:cstheme="minorBidi"/>
          <w:smallCaps w:val="0"/>
          <w:noProof/>
          <w:sz w:val="22"/>
          <w:szCs w:val="22"/>
          <w:lang w:eastAsia="nb-NO"/>
        </w:rPr>
      </w:pPr>
      <w:hyperlink w:anchor="_Toc94646128" w:history="1">
        <w:r w:rsidR="006E2986" w:rsidRPr="00BB5006">
          <w:rPr>
            <w:rStyle w:val="Hyperkobling"/>
            <w:noProof/>
          </w:rPr>
          <w:t>2.2</w:t>
        </w:r>
        <w:r w:rsidR="006E2986">
          <w:rPr>
            <w:rFonts w:asciiTheme="minorHAnsi" w:eastAsiaTheme="minorEastAsia" w:hAnsiTheme="minorHAnsi" w:cstheme="minorBidi"/>
            <w:smallCaps w:val="0"/>
            <w:noProof/>
            <w:sz w:val="22"/>
            <w:szCs w:val="22"/>
            <w:lang w:eastAsia="nb-NO"/>
          </w:rPr>
          <w:tab/>
        </w:r>
        <w:r w:rsidR="006E2986" w:rsidRPr="00BB5006">
          <w:rPr>
            <w:rStyle w:val="Hyperkobling"/>
            <w:noProof/>
          </w:rPr>
          <w:t>Daglig leder</w:t>
        </w:r>
        <w:r w:rsidR="006E2986">
          <w:rPr>
            <w:noProof/>
            <w:webHidden/>
          </w:rPr>
          <w:tab/>
        </w:r>
        <w:r w:rsidR="006E2986">
          <w:rPr>
            <w:noProof/>
            <w:webHidden/>
          </w:rPr>
          <w:fldChar w:fldCharType="begin"/>
        </w:r>
        <w:r w:rsidR="006E2986">
          <w:rPr>
            <w:noProof/>
            <w:webHidden/>
          </w:rPr>
          <w:instrText xml:space="preserve"> PAGEREF _Toc94646128 \h </w:instrText>
        </w:r>
        <w:r w:rsidR="006E2986">
          <w:rPr>
            <w:noProof/>
            <w:webHidden/>
          </w:rPr>
        </w:r>
        <w:r w:rsidR="006E2986">
          <w:rPr>
            <w:noProof/>
            <w:webHidden/>
          </w:rPr>
          <w:fldChar w:fldCharType="separate"/>
        </w:r>
        <w:r w:rsidR="006E2986">
          <w:rPr>
            <w:noProof/>
            <w:webHidden/>
          </w:rPr>
          <w:t>4</w:t>
        </w:r>
        <w:r w:rsidR="006E2986">
          <w:rPr>
            <w:noProof/>
            <w:webHidden/>
          </w:rPr>
          <w:fldChar w:fldCharType="end"/>
        </w:r>
      </w:hyperlink>
    </w:p>
    <w:p w14:paraId="3408ABFF" w14:textId="77777777" w:rsidR="006E2986" w:rsidRDefault="00921205">
      <w:pPr>
        <w:pStyle w:val="INNH2"/>
        <w:tabs>
          <w:tab w:val="left" w:pos="880"/>
          <w:tab w:val="right" w:leader="dot" w:pos="8630"/>
        </w:tabs>
        <w:rPr>
          <w:rFonts w:asciiTheme="minorHAnsi" w:eastAsiaTheme="minorEastAsia" w:hAnsiTheme="minorHAnsi" w:cstheme="minorBidi"/>
          <w:smallCaps w:val="0"/>
          <w:noProof/>
          <w:sz w:val="22"/>
          <w:szCs w:val="22"/>
          <w:lang w:eastAsia="nb-NO"/>
        </w:rPr>
      </w:pPr>
      <w:hyperlink w:anchor="_Toc94646129" w:history="1">
        <w:r w:rsidR="006E2986" w:rsidRPr="00BB5006">
          <w:rPr>
            <w:rStyle w:val="Hyperkobling"/>
            <w:noProof/>
          </w:rPr>
          <w:t>2.3</w:t>
        </w:r>
        <w:r w:rsidR="006E2986">
          <w:rPr>
            <w:rFonts w:asciiTheme="minorHAnsi" w:eastAsiaTheme="minorEastAsia" w:hAnsiTheme="minorHAnsi" w:cstheme="minorBidi"/>
            <w:smallCaps w:val="0"/>
            <w:noProof/>
            <w:sz w:val="22"/>
            <w:szCs w:val="22"/>
            <w:lang w:eastAsia="nb-NO"/>
          </w:rPr>
          <w:tab/>
        </w:r>
        <w:r w:rsidR="006E2986" w:rsidRPr="00BB5006">
          <w:rPr>
            <w:rStyle w:val="Hyperkobling"/>
            <w:noProof/>
          </w:rPr>
          <w:t>Investeringsrådgiver</w:t>
        </w:r>
        <w:r w:rsidR="006E2986">
          <w:rPr>
            <w:noProof/>
            <w:webHidden/>
          </w:rPr>
          <w:tab/>
        </w:r>
        <w:r w:rsidR="006E2986">
          <w:rPr>
            <w:noProof/>
            <w:webHidden/>
          </w:rPr>
          <w:fldChar w:fldCharType="begin"/>
        </w:r>
        <w:r w:rsidR="006E2986">
          <w:rPr>
            <w:noProof/>
            <w:webHidden/>
          </w:rPr>
          <w:instrText xml:space="preserve"> PAGEREF _Toc94646129 \h </w:instrText>
        </w:r>
        <w:r w:rsidR="006E2986">
          <w:rPr>
            <w:noProof/>
            <w:webHidden/>
          </w:rPr>
        </w:r>
        <w:r w:rsidR="006E2986">
          <w:rPr>
            <w:noProof/>
            <w:webHidden/>
          </w:rPr>
          <w:fldChar w:fldCharType="separate"/>
        </w:r>
        <w:r w:rsidR="006E2986">
          <w:rPr>
            <w:noProof/>
            <w:webHidden/>
          </w:rPr>
          <w:t>4</w:t>
        </w:r>
        <w:r w:rsidR="006E2986">
          <w:rPr>
            <w:noProof/>
            <w:webHidden/>
          </w:rPr>
          <w:fldChar w:fldCharType="end"/>
        </w:r>
      </w:hyperlink>
    </w:p>
    <w:p w14:paraId="4BBB2283" w14:textId="77777777" w:rsidR="006E2986" w:rsidRDefault="00921205">
      <w:pPr>
        <w:pStyle w:val="INNH2"/>
        <w:tabs>
          <w:tab w:val="left" w:pos="880"/>
          <w:tab w:val="right" w:leader="dot" w:pos="8630"/>
        </w:tabs>
        <w:rPr>
          <w:rFonts w:asciiTheme="minorHAnsi" w:eastAsiaTheme="minorEastAsia" w:hAnsiTheme="minorHAnsi" w:cstheme="minorBidi"/>
          <w:smallCaps w:val="0"/>
          <w:noProof/>
          <w:sz w:val="22"/>
          <w:szCs w:val="22"/>
          <w:lang w:eastAsia="nb-NO"/>
        </w:rPr>
      </w:pPr>
      <w:hyperlink w:anchor="_Toc94646130" w:history="1">
        <w:r w:rsidR="006E2986" w:rsidRPr="00BB5006">
          <w:rPr>
            <w:rStyle w:val="Hyperkobling"/>
            <w:noProof/>
          </w:rPr>
          <w:t>2.4</w:t>
        </w:r>
        <w:r w:rsidR="006E2986">
          <w:rPr>
            <w:rFonts w:asciiTheme="minorHAnsi" w:eastAsiaTheme="minorEastAsia" w:hAnsiTheme="minorHAnsi" w:cstheme="minorBidi"/>
            <w:smallCaps w:val="0"/>
            <w:noProof/>
            <w:sz w:val="22"/>
            <w:szCs w:val="22"/>
            <w:lang w:eastAsia="nb-NO"/>
          </w:rPr>
          <w:tab/>
        </w:r>
        <w:r w:rsidR="006E2986" w:rsidRPr="00BB5006">
          <w:rPr>
            <w:rStyle w:val="Hyperkobling"/>
            <w:noProof/>
          </w:rPr>
          <w:t>Kapitalforvaltere</w:t>
        </w:r>
        <w:r w:rsidR="006E2986">
          <w:rPr>
            <w:noProof/>
            <w:webHidden/>
          </w:rPr>
          <w:tab/>
        </w:r>
        <w:r w:rsidR="006E2986">
          <w:rPr>
            <w:noProof/>
            <w:webHidden/>
          </w:rPr>
          <w:fldChar w:fldCharType="begin"/>
        </w:r>
        <w:r w:rsidR="006E2986">
          <w:rPr>
            <w:noProof/>
            <w:webHidden/>
          </w:rPr>
          <w:instrText xml:space="preserve"> PAGEREF _Toc94646130 \h </w:instrText>
        </w:r>
        <w:r w:rsidR="006E2986">
          <w:rPr>
            <w:noProof/>
            <w:webHidden/>
          </w:rPr>
        </w:r>
        <w:r w:rsidR="006E2986">
          <w:rPr>
            <w:noProof/>
            <w:webHidden/>
          </w:rPr>
          <w:fldChar w:fldCharType="separate"/>
        </w:r>
        <w:r w:rsidR="006E2986">
          <w:rPr>
            <w:noProof/>
            <w:webHidden/>
          </w:rPr>
          <w:t>4</w:t>
        </w:r>
        <w:r w:rsidR="006E2986">
          <w:rPr>
            <w:noProof/>
            <w:webHidden/>
          </w:rPr>
          <w:fldChar w:fldCharType="end"/>
        </w:r>
      </w:hyperlink>
    </w:p>
    <w:p w14:paraId="6527E35D" w14:textId="77777777" w:rsidR="006E2986" w:rsidRDefault="00921205">
      <w:pPr>
        <w:pStyle w:val="INNH1"/>
        <w:tabs>
          <w:tab w:val="left" w:pos="440"/>
          <w:tab w:val="right" w:leader="dot" w:pos="8630"/>
        </w:tabs>
        <w:rPr>
          <w:rFonts w:asciiTheme="minorHAnsi" w:eastAsiaTheme="minorEastAsia" w:hAnsiTheme="minorHAnsi" w:cstheme="minorBidi"/>
          <w:b w:val="0"/>
          <w:caps w:val="0"/>
          <w:noProof/>
          <w:sz w:val="22"/>
          <w:szCs w:val="22"/>
          <w:lang w:eastAsia="nb-NO"/>
        </w:rPr>
      </w:pPr>
      <w:hyperlink w:anchor="_Toc94646131" w:history="1">
        <w:r w:rsidR="006E2986" w:rsidRPr="00BB5006">
          <w:rPr>
            <w:rStyle w:val="Hyperkobling"/>
            <w:noProof/>
          </w:rPr>
          <w:t>3.</w:t>
        </w:r>
        <w:r w:rsidR="006E2986">
          <w:rPr>
            <w:rFonts w:asciiTheme="minorHAnsi" w:eastAsiaTheme="minorEastAsia" w:hAnsiTheme="minorHAnsi" w:cstheme="minorBidi"/>
            <w:b w:val="0"/>
            <w:caps w:val="0"/>
            <w:noProof/>
            <w:sz w:val="22"/>
            <w:szCs w:val="22"/>
            <w:lang w:eastAsia="nb-NO"/>
          </w:rPr>
          <w:tab/>
        </w:r>
        <w:r w:rsidR="006E2986" w:rsidRPr="00BB5006">
          <w:rPr>
            <w:rStyle w:val="Hyperkobling"/>
            <w:noProof/>
          </w:rPr>
          <w:t>IMPLEMENTERING</w:t>
        </w:r>
        <w:r w:rsidR="006E2986">
          <w:rPr>
            <w:noProof/>
            <w:webHidden/>
          </w:rPr>
          <w:tab/>
        </w:r>
        <w:r w:rsidR="006E2986">
          <w:rPr>
            <w:noProof/>
            <w:webHidden/>
          </w:rPr>
          <w:fldChar w:fldCharType="begin"/>
        </w:r>
        <w:r w:rsidR="006E2986">
          <w:rPr>
            <w:noProof/>
            <w:webHidden/>
          </w:rPr>
          <w:instrText xml:space="preserve"> PAGEREF _Toc94646131 \h </w:instrText>
        </w:r>
        <w:r w:rsidR="006E2986">
          <w:rPr>
            <w:noProof/>
            <w:webHidden/>
          </w:rPr>
        </w:r>
        <w:r w:rsidR="006E2986">
          <w:rPr>
            <w:noProof/>
            <w:webHidden/>
          </w:rPr>
          <w:fldChar w:fldCharType="separate"/>
        </w:r>
        <w:r w:rsidR="006E2986">
          <w:rPr>
            <w:noProof/>
            <w:webHidden/>
          </w:rPr>
          <w:t>4</w:t>
        </w:r>
        <w:r w:rsidR="006E2986">
          <w:rPr>
            <w:noProof/>
            <w:webHidden/>
          </w:rPr>
          <w:fldChar w:fldCharType="end"/>
        </w:r>
      </w:hyperlink>
    </w:p>
    <w:p w14:paraId="464A5694" w14:textId="77777777" w:rsidR="006E2986" w:rsidRDefault="00921205">
      <w:pPr>
        <w:pStyle w:val="INNH2"/>
        <w:tabs>
          <w:tab w:val="left" w:pos="880"/>
          <w:tab w:val="right" w:leader="dot" w:pos="8630"/>
        </w:tabs>
        <w:rPr>
          <w:rFonts w:asciiTheme="minorHAnsi" w:eastAsiaTheme="minorEastAsia" w:hAnsiTheme="minorHAnsi" w:cstheme="minorBidi"/>
          <w:smallCaps w:val="0"/>
          <w:noProof/>
          <w:sz w:val="22"/>
          <w:szCs w:val="22"/>
          <w:lang w:eastAsia="nb-NO"/>
        </w:rPr>
      </w:pPr>
      <w:hyperlink w:anchor="_Toc94646132" w:history="1">
        <w:r w:rsidR="006E2986" w:rsidRPr="00BB5006">
          <w:rPr>
            <w:rStyle w:val="Hyperkobling"/>
            <w:noProof/>
          </w:rPr>
          <w:t>3.1</w:t>
        </w:r>
        <w:r w:rsidR="006E2986">
          <w:rPr>
            <w:rFonts w:asciiTheme="minorHAnsi" w:eastAsiaTheme="minorEastAsia" w:hAnsiTheme="minorHAnsi" w:cstheme="minorBidi"/>
            <w:smallCaps w:val="0"/>
            <w:noProof/>
            <w:sz w:val="22"/>
            <w:szCs w:val="22"/>
            <w:lang w:eastAsia="nb-NO"/>
          </w:rPr>
          <w:tab/>
        </w:r>
        <w:r w:rsidR="006E2986" w:rsidRPr="00BB5006">
          <w:rPr>
            <w:rStyle w:val="Hyperkobling"/>
            <w:noProof/>
          </w:rPr>
          <w:t>Prosedyrer for monitorering og valg av forvaltere</w:t>
        </w:r>
        <w:r w:rsidR="006E2986">
          <w:rPr>
            <w:noProof/>
            <w:webHidden/>
          </w:rPr>
          <w:tab/>
        </w:r>
        <w:r w:rsidR="006E2986">
          <w:rPr>
            <w:noProof/>
            <w:webHidden/>
          </w:rPr>
          <w:fldChar w:fldCharType="begin"/>
        </w:r>
        <w:r w:rsidR="006E2986">
          <w:rPr>
            <w:noProof/>
            <w:webHidden/>
          </w:rPr>
          <w:instrText xml:space="preserve"> PAGEREF _Toc94646132 \h </w:instrText>
        </w:r>
        <w:r w:rsidR="006E2986">
          <w:rPr>
            <w:noProof/>
            <w:webHidden/>
          </w:rPr>
        </w:r>
        <w:r w:rsidR="006E2986">
          <w:rPr>
            <w:noProof/>
            <w:webHidden/>
          </w:rPr>
          <w:fldChar w:fldCharType="separate"/>
        </w:r>
        <w:r w:rsidR="006E2986">
          <w:rPr>
            <w:noProof/>
            <w:webHidden/>
          </w:rPr>
          <w:t>4</w:t>
        </w:r>
        <w:r w:rsidR="006E2986">
          <w:rPr>
            <w:noProof/>
            <w:webHidden/>
          </w:rPr>
          <w:fldChar w:fldCharType="end"/>
        </w:r>
      </w:hyperlink>
    </w:p>
    <w:p w14:paraId="2CE845E8" w14:textId="77777777" w:rsidR="006E2986" w:rsidRDefault="00921205">
      <w:pPr>
        <w:pStyle w:val="INNH2"/>
        <w:tabs>
          <w:tab w:val="left" w:pos="880"/>
          <w:tab w:val="right" w:leader="dot" w:pos="8630"/>
        </w:tabs>
        <w:rPr>
          <w:rFonts w:asciiTheme="minorHAnsi" w:eastAsiaTheme="minorEastAsia" w:hAnsiTheme="minorHAnsi" w:cstheme="minorBidi"/>
          <w:smallCaps w:val="0"/>
          <w:noProof/>
          <w:sz w:val="22"/>
          <w:szCs w:val="22"/>
          <w:lang w:eastAsia="nb-NO"/>
        </w:rPr>
      </w:pPr>
      <w:hyperlink w:anchor="_Toc94646133" w:history="1">
        <w:r w:rsidR="006E2986" w:rsidRPr="00BB5006">
          <w:rPr>
            <w:rStyle w:val="Hyperkobling"/>
            <w:noProof/>
          </w:rPr>
          <w:t>3.2</w:t>
        </w:r>
        <w:r w:rsidR="006E2986">
          <w:rPr>
            <w:rFonts w:asciiTheme="minorHAnsi" w:eastAsiaTheme="minorEastAsia" w:hAnsiTheme="minorHAnsi" w:cstheme="minorBidi"/>
            <w:smallCaps w:val="0"/>
            <w:noProof/>
            <w:sz w:val="22"/>
            <w:szCs w:val="22"/>
            <w:lang w:eastAsia="nb-NO"/>
          </w:rPr>
          <w:tab/>
        </w:r>
        <w:r w:rsidR="006E2986" w:rsidRPr="00BB5006">
          <w:rPr>
            <w:rStyle w:val="Hyperkobling"/>
            <w:noProof/>
          </w:rPr>
          <w:t>Prosedyrer for sponsorsamarbeid</w:t>
        </w:r>
        <w:r w:rsidR="006E2986">
          <w:rPr>
            <w:noProof/>
            <w:webHidden/>
          </w:rPr>
          <w:tab/>
        </w:r>
        <w:r w:rsidR="006E2986">
          <w:rPr>
            <w:noProof/>
            <w:webHidden/>
          </w:rPr>
          <w:fldChar w:fldCharType="begin"/>
        </w:r>
        <w:r w:rsidR="006E2986">
          <w:rPr>
            <w:noProof/>
            <w:webHidden/>
          </w:rPr>
          <w:instrText xml:space="preserve"> PAGEREF _Toc94646133 \h </w:instrText>
        </w:r>
        <w:r w:rsidR="006E2986">
          <w:rPr>
            <w:noProof/>
            <w:webHidden/>
          </w:rPr>
        </w:r>
        <w:r w:rsidR="006E2986">
          <w:rPr>
            <w:noProof/>
            <w:webHidden/>
          </w:rPr>
          <w:fldChar w:fldCharType="separate"/>
        </w:r>
        <w:r w:rsidR="006E2986">
          <w:rPr>
            <w:noProof/>
            <w:webHidden/>
          </w:rPr>
          <w:t>5</w:t>
        </w:r>
        <w:r w:rsidR="006E2986">
          <w:rPr>
            <w:noProof/>
            <w:webHidden/>
          </w:rPr>
          <w:fldChar w:fldCharType="end"/>
        </w:r>
      </w:hyperlink>
    </w:p>
    <w:p w14:paraId="65CE9C76" w14:textId="77777777" w:rsidR="006E2986" w:rsidRDefault="00921205">
      <w:pPr>
        <w:pStyle w:val="INNH1"/>
        <w:tabs>
          <w:tab w:val="left" w:pos="440"/>
          <w:tab w:val="right" w:leader="dot" w:pos="8630"/>
        </w:tabs>
        <w:rPr>
          <w:rFonts w:asciiTheme="minorHAnsi" w:eastAsiaTheme="minorEastAsia" w:hAnsiTheme="minorHAnsi" w:cstheme="minorBidi"/>
          <w:b w:val="0"/>
          <w:caps w:val="0"/>
          <w:noProof/>
          <w:sz w:val="22"/>
          <w:szCs w:val="22"/>
          <w:lang w:eastAsia="nb-NO"/>
        </w:rPr>
      </w:pPr>
      <w:hyperlink w:anchor="_Toc94646134" w:history="1">
        <w:r w:rsidR="006E2986" w:rsidRPr="00BB5006">
          <w:rPr>
            <w:rStyle w:val="Hyperkobling"/>
            <w:noProof/>
          </w:rPr>
          <w:t>4.</w:t>
        </w:r>
        <w:r w:rsidR="006E2986">
          <w:rPr>
            <w:rFonts w:asciiTheme="minorHAnsi" w:eastAsiaTheme="minorEastAsia" w:hAnsiTheme="minorHAnsi" w:cstheme="minorBidi"/>
            <w:b w:val="0"/>
            <w:caps w:val="0"/>
            <w:noProof/>
            <w:sz w:val="22"/>
            <w:szCs w:val="22"/>
            <w:lang w:eastAsia="nb-NO"/>
          </w:rPr>
          <w:tab/>
        </w:r>
        <w:r w:rsidR="006E2986" w:rsidRPr="00BB5006">
          <w:rPr>
            <w:rStyle w:val="Hyperkobling"/>
            <w:noProof/>
          </w:rPr>
          <w:t>RAPPORTERING OG EVALUERING</w:t>
        </w:r>
        <w:r w:rsidR="006E2986">
          <w:rPr>
            <w:noProof/>
            <w:webHidden/>
          </w:rPr>
          <w:tab/>
        </w:r>
        <w:r w:rsidR="006E2986">
          <w:rPr>
            <w:noProof/>
            <w:webHidden/>
          </w:rPr>
          <w:fldChar w:fldCharType="begin"/>
        </w:r>
        <w:r w:rsidR="006E2986">
          <w:rPr>
            <w:noProof/>
            <w:webHidden/>
          </w:rPr>
          <w:instrText xml:space="preserve"> PAGEREF _Toc94646134 \h </w:instrText>
        </w:r>
        <w:r w:rsidR="006E2986">
          <w:rPr>
            <w:noProof/>
            <w:webHidden/>
          </w:rPr>
        </w:r>
        <w:r w:rsidR="006E2986">
          <w:rPr>
            <w:noProof/>
            <w:webHidden/>
          </w:rPr>
          <w:fldChar w:fldCharType="separate"/>
        </w:r>
        <w:r w:rsidR="006E2986">
          <w:rPr>
            <w:noProof/>
            <w:webHidden/>
          </w:rPr>
          <w:t>5</w:t>
        </w:r>
        <w:r w:rsidR="006E2986">
          <w:rPr>
            <w:noProof/>
            <w:webHidden/>
          </w:rPr>
          <w:fldChar w:fldCharType="end"/>
        </w:r>
      </w:hyperlink>
    </w:p>
    <w:p w14:paraId="42554A23" w14:textId="77777777" w:rsidR="006E2986" w:rsidRDefault="00921205">
      <w:pPr>
        <w:pStyle w:val="INNH2"/>
        <w:tabs>
          <w:tab w:val="left" w:pos="880"/>
          <w:tab w:val="right" w:leader="dot" w:pos="8630"/>
        </w:tabs>
        <w:rPr>
          <w:rFonts w:asciiTheme="minorHAnsi" w:eastAsiaTheme="minorEastAsia" w:hAnsiTheme="minorHAnsi" w:cstheme="minorBidi"/>
          <w:smallCaps w:val="0"/>
          <w:noProof/>
          <w:sz w:val="22"/>
          <w:szCs w:val="22"/>
          <w:lang w:eastAsia="nb-NO"/>
        </w:rPr>
      </w:pPr>
      <w:hyperlink w:anchor="_Toc94646135" w:history="1">
        <w:r w:rsidR="006E2986" w:rsidRPr="00BB5006">
          <w:rPr>
            <w:rStyle w:val="Hyperkobling"/>
            <w:noProof/>
          </w:rPr>
          <w:t>4.1</w:t>
        </w:r>
        <w:r w:rsidR="006E2986">
          <w:rPr>
            <w:rFonts w:asciiTheme="minorHAnsi" w:eastAsiaTheme="minorEastAsia" w:hAnsiTheme="minorHAnsi" w:cstheme="minorBidi"/>
            <w:smallCaps w:val="0"/>
            <w:noProof/>
            <w:sz w:val="22"/>
            <w:szCs w:val="22"/>
            <w:lang w:eastAsia="nb-NO"/>
          </w:rPr>
          <w:tab/>
        </w:r>
        <w:r w:rsidR="006E2986" w:rsidRPr="00BB5006">
          <w:rPr>
            <w:rStyle w:val="Hyperkobling"/>
            <w:noProof/>
          </w:rPr>
          <w:t>Rapportering</w:t>
        </w:r>
        <w:r w:rsidR="006E2986">
          <w:rPr>
            <w:noProof/>
            <w:webHidden/>
          </w:rPr>
          <w:tab/>
        </w:r>
        <w:r w:rsidR="006E2986">
          <w:rPr>
            <w:noProof/>
            <w:webHidden/>
          </w:rPr>
          <w:fldChar w:fldCharType="begin"/>
        </w:r>
        <w:r w:rsidR="006E2986">
          <w:rPr>
            <w:noProof/>
            <w:webHidden/>
          </w:rPr>
          <w:instrText xml:space="preserve"> PAGEREF _Toc94646135 \h </w:instrText>
        </w:r>
        <w:r w:rsidR="006E2986">
          <w:rPr>
            <w:noProof/>
            <w:webHidden/>
          </w:rPr>
        </w:r>
        <w:r w:rsidR="006E2986">
          <w:rPr>
            <w:noProof/>
            <w:webHidden/>
          </w:rPr>
          <w:fldChar w:fldCharType="separate"/>
        </w:r>
        <w:r w:rsidR="006E2986">
          <w:rPr>
            <w:noProof/>
            <w:webHidden/>
          </w:rPr>
          <w:t>5</w:t>
        </w:r>
        <w:r w:rsidR="006E2986">
          <w:rPr>
            <w:noProof/>
            <w:webHidden/>
          </w:rPr>
          <w:fldChar w:fldCharType="end"/>
        </w:r>
      </w:hyperlink>
    </w:p>
    <w:p w14:paraId="5D09F070" w14:textId="77777777" w:rsidR="006E2986" w:rsidRDefault="00921205">
      <w:pPr>
        <w:pStyle w:val="INNH2"/>
        <w:tabs>
          <w:tab w:val="left" w:pos="880"/>
          <w:tab w:val="right" w:leader="dot" w:pos="8630"/>
        </w:tabs>
        <w:rPr>
          <w:rFonts w:asciiTheme="minorHAnsi" w:eastAsiaTheme="minorEastAsia" w:hAnsiTheme="minorHAnsi" w:cstheme="minorBidi"/>
          <w:smallCaps w:val="0"/>
          <w:noProof/>
          <w:sz w:val="22"/>
          <w:szCs w:val="22"/>
          <w:lang w:eastAsia="nb-NO"/>
        </w:rPr>
      </w:pPr>
      <w:hyperlink w:anchor="_Toc94646136" w:history="1">
        <w:r w:rsidR="006E2986" w:rsidRPr="00BB5006">
          <w:rPr>
            <w:rStyle w:val="Hyperkobling"/>
            <w:noProof/>
          </w:rPr>
          <w:t>4.2</w:t>
        </w:r>
        <w:r w:rsidR="006E2986">
          <w:rPr>
            <w:rFonts w:asciiTheme="minorHAnsi" w:eastAsiaTheme="minorEastAsia" w:hAnsiTheme="minorHAnsi" w:cstheme="minorBidi"/>
            <w:smallCaps w:val="0"/>
            <w:noProof/>
            <w:sz w:val="22"/>
            <w:szCs w:val="22"/>
            <w:lang w:eastAsia="nb-NO"/>
          </w:rPr>
          <w:tab/>
        </w:r>
        <w:r w:rsidR="006E2986" w:rsidRPr="00BB5006">
          <w:rPr>
            <w:rStyle w:val="Hyperkobling"/>
            <w:noProof/>
          </w:rPr>
          <w:t>Evaluering</w:t>
        </w:r>
        <w:r w:rsidR="006E2986">
          <w:rPr>
            <w:noProof/>
            <w:webHidden/>
          </w:rPr>
          <w:tab/>
        </w:r>
        <w:r w:rsidR="006E2986">
          <w:rPr>
            <w:noProof/>
            <w:webHidden/>
          </w:rPr>
          <w:fldChar w:fldCharType="begin"/>
        </w:r>
        <w:r w:rsidR="006E2986">
          <w:rPr>
            <w:noProof/>
            <w:webHidden/>
          </w:rPr>
          <w:instrText xml:space="preserve"> PAGEREF _Toc94646136 \h </w:instrText>
        </w:r>
        <w:r w:rsidR="006E2986">
          <w:rPr>
            <w:noProof/>
            <w:webHidden/>
          </w:rPr>
        </w:r>
        <w:r w:rsidR="006E2986">
          <w:rPr>
            <w:noProof/>
            <w:webHidden/>
          </w:rPr>
          <w:fldChar w:fldCharType="separate"/>
        </w:r>
        <w:r w:rsidR="006E2986">
          <w:rPr>
            <w:noProof/>
            <w:webHidden/>
          </w:rPr>
          <w:t>6</w:t>
        </w:r>
        <w:r w:rsidR="006E2986">
          <w:rPr>
            <w:noProof/>
            <w:webHidden/>
          </w:rPr>
          <w:fldChar w:fldCharType="end"/>
        </w:r>
      </w:hyperlink>
    </w:p>
    <w:p w14:paraId="6159DCB7" w14:textId="77777777" w:rsidR="006E2986" w:rsidRDefault="00921205">
      <w:pPr>
        <w:pStyle w:val="INNH1"/>
        <w:tabs>
          <w:tab w:val="left" w:pos="440"/>
          <w:tab w:val="right" w:leader="dot" w:pos="8630"/>
        </w:tabs>
        <w:rPr>
          <w:rFonts w:asciiTheme="minorHAnsi" w:eastAsiaTheme="minorEastAsia" w:hAnsiTheme="minorHAnsi" w:cstheme="minorBidi"/>
          <w:b w:val="0"/>
          <w:caps w:val="0"/>
          <w:noProof/>
          <w:sz w:val="22"/>
          <w:szCs w:val="22"/>
          <w:lang w:eastAsia="nb-NO"/>
        </w:rPr>
      </w:pPr>
      <w:hyperlink w:anchor="_Toc94646137" w:history="1">
        <w:r w:rsidR="006E2986" w:rsidRPr="00BB5006">
          <w:rPr>
            <w:rStyle w:val="Hyperkobling"/>
            <w:noProof/>
          </w:rPr>
          <w:t>5.</w:t>
        </w:r>
        <w:r w:rsidR="006E2986">
          <w:rPr>
            <w:rFonts w:asciiTheme="minorHAnsi" w:eastAsiaTheme="minorEastAsia" w:hAnsiTheme="minorHAnsi" w:cstheme="minorBidi"/>
            <w:b w:val="0"/>
            <w:caps w:val="0"/>
            <w:noProof/>
            <w:sz w:val="22"/>
            <w:szCs w:val="22"/>
            <w:lang w:eastAsia="nb-NO"/>
          </w:rPr>
          <w:tab/>
        </w:r>
        <w:r w:rsidR="006E2986" w:rsidRPr="00BB5006">
          <w:rPr>
            <w:rStyle w:val="Hyperkobling"/>
            <w:noProof/>
          </w:rPr>
          <w:t>Kommunikasjon</w:t>
        </w:r>
        <w:r w:rsidR="006E2986">
          <w:rPr>
            <w:noProof/>
            <w:webHidden/>
          </w:rPr>
          <w:tab/>
        </w:r>
        <w:r w:rsidR="006E2986">
          <w:rPr>
            <w:noProof/>
            <w:webHidden/>
          </w:rPr>
          <w:fldChar w:fldCharType="begin"/>
        </w:r>
        <w:r w:rsidR="006E2986">
          <w:rPr>
            <w:noProof/>
            <w:webHidden/>
          </w:rPr>
          <w:instrText xml:space="preserve"> PAGEREF _Toc94646137 \h </w:instrText>
        </w:r>
        <w:r w:rsidR="006E2986">
          <w:rPr>
            <w:noProof/>
            <w:webHidden/>
          </w:rPr>
        </w:r>
        <w:r w:rsidR="006E2986">
          <w:rPr>
            <w:noProof/>
            <w:webHidden/>
          </w:rPr>
          <w:fldChar w:fldCharType="separate"/>
        </w:r>
        <w:r w:rsidR="006E2986">
          <w:rPr>
            <w:noProof/>
            <w:webHidden/>
          </w:rPr>
          <w:t>6</w:t>
        </w:r>
        <w:r w:rsidR="006E2986">
          <w:rPr>
            <w:noProof/>
            <w:webHidden/>
          </w:rPr>
          <w:fldChar w:fldCharType="end"/>
        </w:r>
      </w:hyperlink>
    </w:p>
    <w:p w14:paraId="4F754520" w14:textId="77777777" w:rsidR="007E58BC" w:rsidRDefault="007E58BC">
      <w:pPr>
        <w:pStyle w:val="Brdtekst"/>
        <w:ind w:left="0"/>
        <w:rPr>
          <w:b/>
          <w:sz w:val="36"/>
        </w:rPr>
      </w:pPr>
      <w:r>
        <w:rPr>
          <w:caps/>
          <w:sz w:val="36"/>
        </w:rPr>
        <w:fldChar w:fldCharType="end"/>
      </w:r>
      <w:r>
        <w:rPr>
          <w:b/>
          <w:sz w:val="36"/>
        </w:rPr>
        <w:br w:type="page"/>
      </w:r>
    </w:p>
    <w:p w14:paraId="60E9C500" w14:textId="77777777" w:rsidR="007E58BC" w:rsidRDefault="007E58BC">
      <w:pPr>
        <w:pStyle w:val="Overskrift1"/>
      </w:pPr>
      <w:bookmarkStart w:id="0" w:name="_Toc413466787"/>
      <w:bookmarkStart w:id="1" w:name="_Toc418051590"/>
      <w:bookmarkStart w:id="2" w:name="_Toc418056304"/>
      <w:bookmarkStart w:id="3" w:name="_Toc418923484"/>
      <w:bookmarkStart w:id="4" w:name="_Toc418926050"/>
      <w:bookmarkStart w:id="5" w:name="_Toc418926235"/>
      <w:bookmarkStart w:id="6" w:name="_Toc418927661"/>
      <w:bookmarkStart w:id="7" w:name="_Toc103415449"/>
      <w:bookmarkStart w:id="8" w:name="_Toc94646122"/>
      <w:r>
        <w:lastRenderedPageBreak/>
        <w:t>RAMMEBETINGELSER</w:t>
      </w:r>
      <w:bookmarkEnd w:id="0"/>
      <w:bookmarkEnd w:id="1"/>
      <w:bookmarkEnd w:id="2"/>
      <w:bookmarkEnd w:id="3"/>
      <w:bookmarkEnd w:id="4"/>
      <w:bookmarkEnd w:id="5"/>
      <w:bookmarkEnd w:id="6"/>
      <w:bookmarkEnd w:id="7"/>
      <w:bookmarkEnd w:id="8"/>
    </w:p>
    <w:p w14:paraId="03376BD1" w14:textId="77777777" w:rsidR="00571A5C" w:rsidRDefault="00571A5C">
      <w:pPr>
        <w:tabs>
          <w:tab w:val="left" w:pos="0"/>
        </w:tabs>
        <w:suppressAutoHyphens/>
      </w:pPr>
    </w:p>
    <w:p w14:paraId="002FEA1A" w14:textId="77777777" w:rsidR="00571A5C" w:rsidRDefault="00571A5C" w:rsidP="00571A5C">
      <w:pPr>
        <w:pStyle w:val="Overskrift2"/>
      </w:pPr>
      <w:bookmarkStart w:id="9" w:name="_Toc94646123"/>
      <w:r>
        <w:t>Overordnet strategi</w:t>
      </w:r>
      <w:bookmarkEnd w:id="9"/>
      <w:r>
        <w:tab/>
      </w:r>
    </w:p>
    <w:p w14:paraId="49348B43" w14:textId="77777777" w:rsidR="00494A00" w:rsidRPr="00A76682" w:rsidRDefault="00494A00" w:rsidP="00494A00">
      <w:r>
        <w:t>Strategi for ESG beskriver hvordan</w:t>
      </w:r>
      <w:r w:rsidRPr="003A5D53">
        <w:t xml:space="preserve"> </w:t>
      </w:r>
      <w:r>
        <w:t xml:space="preserve">Drammen </w:t>
      </w:r>
      <w:r w:rsidRPr="00A76682">
        <w:t xml:space="preserve">kommunale </w:t>
      </w:r>
      <w:r w:rsidRPr="005F6E5C">
        <w:t>pensjonskasse skal ta</w:t>
      </w:r>
      <w:r>
        <w:t xml:space="preserve"> hensyn til </w:t>
      </w:r>
      <w:r w:rsidRPr="00A76682">
        <w:t xml:space="preserve">faktorer knyttet til ESG i sin kapitalforvaltning. </w:t>
      </w:r>
      <w:r>
        <w:t xml:space="preserve">Retningslinjene for ESG defineres de </w:t>
      </w:r>
    </w:p>
    <w:p w14:paraId="7FCF736E" w14:textId="77777777" w:rsidR="00571A5C" w:rsidRDefault="00200E2B" w:rsidP="00571A5C">
      <w:pPr>
        <w:tabs>
          <w:tab w:val="left" w:pos="0"/>
        </w:tabs>
        <w:suppressAutoHyphens/>
      </w:pPr>
      <w:r>
        <w:t xml:space="preserve">prosedyrer som </w:t>
      </w:r>
      <w:r w:rsidR="00494A00">
        <w:t>iverksettes</w:t>
      </w:r>
      <w:r>
        <w:t xml:space="preserve"> for å nå </w:t>
      </w:r>
      <w:r w:rsidR="00571A5C">
        <w:t>overordne</w:t>
      </w:r>
      <w:r>
        <w:t>de målsetni</w:t>
      </w:r>
      <w:r w:rsidR="00494A00">
        <w:t>n</w:t>
      </w:r>
      <w:r>
        <w:t xml:space="preserve">ger </w:t>
      </w:r>
      <w:r w:rsidR="00494A00">
        <w:t>fastsatt i strategi for ESG</w:t>
      </w:r>
      <w:r w:rsidR="00571A5C">
        <w:t>.</w:t>
      </w:r>
    </w:p>
    <w:p w14:paraId="548C3AB2" w14:textId="77777777" w:rsidR="007E58BC" w:rsidRDefault="007E58BC">
      <w:pPr>
        <w:pStyle w:val="HeadingBase"/>
        <w:keepNext w:val="0"/>
        <w:keepLines w:val="0"/>
        <w:tabs>
          <w:tab w:val="left" w:pos="0"/>
        </w:tabs>
        <w:suppressAutoHyphens/>
        <w:spacing w:line="240" w:lineRule="auto"/>
        <w:rPr>
          <w:kern w:val="0"/>
        </w:rPr>
      </w:pPr>
    </w:p>
    <w:p w14:paraId="22B4A2B2" w14:textId="77777777" w:rsidR="007E58BC" w:rsidRDefault="00200E2B">
      <w:pPr>
        <w:pStyle w:val="Overskrift2"/>
      </w:pPr>
      <w:bookmarkStart w:id="10" w:name="_Toc94646124"/>
      <w:r>
        <w:t>Kompetanse</w:t>
      </w:r>
      <w:bookmarkEnd w:id="10"/>
      <w:r w:rsidR="007E58BC">
        <w:tab/>
      </w:r>
      <w:r w:rsidR="007E58BC">
        <w:tab/>
      </w:r>
    </w:p>
    <w:p w14:paraId="06D24CF3" w14:textId="77777777" w:rsidR="00200E2B" w:rsidRDefault="00200E2B" w:rsidP="00200E2B">
      <w:pPr>
        <w:rPr>
          <w:sz w:val="24"/>
        </w:rPr>
      </w:pPr>
      <w:r>
        <w:t xml:space="preserve">Pensjonskassens styre og administrasjon skal ha grunnleggende kunnskap om ansvarlighet i kapitalforvaltningen og løpende øke sin kompetanse, slik at strategien kan følges opp og revideres på en forsvarlig måte og i samsvar med pensjonskassens ambisjonsnivå på området. </w:t>
      </w:r>
    </w:p>
    <w:p w14:paraId="4CDEC84A" w14:textId="77777777" w:rsidR="00200E2B" w:rsidRDefault="00200E2B" w:rsidP="00200E2B"/>
    <w:p w14:paraId="19B699B3" w14:textId="77777777" w:rsidR="00200E2B" w:rsidRDefault="00200E2B" w:rsidP="00200E2B">
      <w:r>
        <w:t xml:space="preserve">For å forsikre at pensjonskassen har nødvendig kompetanse om ESG, skal vurdering av ESG-relatert kunnskap og praksis evalueres som del av årlig styreevaluering. </w:t>
      </w:r>
    </w:p>
    <w:p w14:paraId="0D332133" w14:textId="77777777" w:rsidR="00200E2B" w:rsidRDefault="00200E2B" w:rsidP="00200E2B"/>
    <w:p w14:paraId="7D8D6BB4" w14:textId="77777777" w:rsidR="00200E2B" w:rsidRPr="00535560" w:rsidRDefault="00200E2B" w:rsidP="00535560">
      <w:pPr>
        <w:pStyle w:val="Overskrift2"/>
      </w:pPr>
      <w:bookmarkStart w:id="11" w:name="_Toc94646125"/>
      <w:r>
        <w:t>O</w:t>
      </w:r>
      <w:r w:rsidR="00E52C5D">
        <w:t>mfang</w:t>
      </w:r>
      <w:r>
        <w:t xml:space="preserve">, </w:t>
      </w:r>
      <w:r w:rsidR="00E52C5D">
        <w:t>ambisjonsnivå og fremdriftsplan</w:t>
      </w:r>
      <w:bookmarkEnd w:id="11"/>
    </w:p>
    <w:p w14:paraId="3569D1DA" w14:textId="77777777" w:rsidR="00E52C5D" w:rsidRDefault="00E52C5D" w:rsidP="00E52C5D">
      <w:pPr>
        <w:rPr>
          <w:szCs w:val="22"/>
        </w:rPr>
      </w:pPr>
      <w:bookmarkStart w:id="12" w:name="_Toc57203675"/>
      <w:bookmarkStart w:id="13" w:name="_Toc57204344"/>
      <w:bookmarkStart w:id="14" w:name="_Toc57720648"/>
      <w:bookmarkStart w:id="15" w:name="_Toc57202967"/>
      <w:bookmarkStart w:id="16" w:name="_Toc57203676"/>
      <w:bookmarkStart w:id="17" w:name="_Toc57204345"/>
      <w:bookmarkStart w:id="18" w:name="_Toc57720649"/>
      <w:bookmarkStart w:id="19" w:name="_Toc57202968"/>
      <w:bookmarkStart w:id="20" w:name="_Toc57203677"/>
      <w:bookmarkStart w:id="21" w:name="_Toc57204346"/>
      <w:bookmarkStart w:id="22" w:name="_Toc57720650"/>
      <w:bookmarkEnd w:id="12"/>
      <w:bookmarkEnd w:id="13"/>
      <w:bookmarkEnd w:id="14"/>
      <w:bookmarkEnd w:id="15"/>
      <w:bookmarkEnd w:id="16"/>
      <w:bookmarkEnd w:id="17"/>
      <w:bookmarkEnd w:id="18"/>
      <w:bookmarkEnd w:id="19"/>
      <w:bookmarkEnd w:id="20"/>
      <w:bookmarkEnd w:id="21"/>
      <w:bookmarkEnd w:id="22"/>
      <w:r w:rsidRPr="00535560">
        <w:rPr>
          <w:szCs w:val="22"/>
        </w:rPr>
        <w:t xml:space="preserve">Pensjonskassens ambisjon er å dra nytte av den markedspraksisen som etableres i markedet. Pensjonskassen skal være relevant og oppdatert i samfunnsdebatten, men har ikke ressurser til å være </w:t>
      </w:r>
      <w:proofErr w:type="spellStart"/>
      <w:r w:rsidRPr="00535560">
        <w:rPr>
          <w:szCs w:val="22"/>
        </w:rPr>
        <w:t>pionér</w:t>
      </w:r>
      <w:proofErr w:type="spellEnd"/>
      <w:r w:rsidRPr="00535560">
        <w:rPr>
          <w:szCs w:val="22"/>
        </w:rPr>
        <w:t xml:space="preserve"> innen ansvarlige investeringer. Implementering av disse retningslinjer skal derfor gjøres gradvis. Dette behovet er forsterket av at området er i rask utvikling. Styret skal derfor ved hver revisjon av disse retningslinjer vurdere om flere prosesser bør omfattes og om omfanget bør økes. </w:t>
      </w:r>
    </w:p>
    <w:p w14:paraId="37A45C9B" w14:textId="77777777" w:rsidR="00230860" w:rsidRDefault="00230860" w:rsidP="00E52C5D">
      <w:pPr>
        <w:rPr>
          <w:szCs w:val="22"/>
        </w:rPr>
      </w:pPr>
    </w:p>
    <w:p w14:paraId="378179EE" w14:textId="77777777" w:rsidR="00230860" w:rsidRPr="00535560" w:rsidRDefault="00230860" w:rsidP="00E52C5D">
      <w:pPr>
        <w:rPr>
          <w:szCs w:val="22"/>
        </w:rPr>
      </w:pPr>
      <w:r>
        <w:rPr>
          <w:szCs w:val="22"/>
        </w:rPr>
        <w:t xml:space="preserve">Det regulatoriske rammeverket for ansvarlig og bærekraftig kapitalforvaltning er også i rask utvikling, hvilket betyr at nye standarder er i ferd med å etableres. Pensjonskassen skal </w:t>
      </w:r>
      <w:r w:rsidR="00520F41">
        <w:rPr>
          <w:szCs w:val="22"/>
        </w:rPr>
        <w:t>følge gjeldende</w:t>
      </w:r>
      <w:r>
        <w:rPr>
          <w:szCs w:val="22"/>
        </w:rPr>
        <w:t xml:space="preserve"> regulatoriske krav og forventninger, men </w:t>
      </w:r>
      <w:r w:rsidR="00520F41">
        <w:rPr>
          <w:szCs w:val="22"/>
        </w:rPr>
        <w:t>foreløpig er s</w:t>
      </w:r>
      <w:r>
        <w:rPr>
          <w:szCs w:val="22"/>
        </w:rPr>
        <w:t>trategi fo</w:t>
      </w:r>
      <w:r w:rsidR="00520F41">
        <w:rPr>
          <w:szCs w:val="22"/>
        </w:rPr>
        <w:t xml:space="preserve">r ESG er en selvpålagt strategi. </w:t>
      </w:r>
    </w:p>
    <w:p w14:paraId="7D2F6E35" w14:textId="77777777" w:rsidR="00E52C5D" w:rsidRPr="00535560" w:rsidRDefault="00E52C5D" w:rsidP="00E52C5D">
      <w:pPr>
        <w:rPr>
          <w:szCs w:val="22"/>
        </w:rPr>
      </w:pPr>
    </w:p>
    <w:p w14:paraId="1FA3E3C9" w14:textId="77777777" w:rsidR="00E52C5D" w:rsidRPr="00535560" w:rsidRDefault="00E52C5D" w:rsidP="00E52C5D">
      <w:pPr>
        <w:rPr>
          <w:szCs w:val="22"/>
        </w:rPr>
      </w:pPr>
      <w:r w:rsidRPr="00535560">
        <w:rPr>
          <w:szCs w:val="22"/>
        </w:rPr>
        <w:t xml:space="preserve">Følgende fremdriftsplan er stipulert: </w:t>
      </w:r>
    </w:p>
    <w:p w14:paraId="6D666BA9" w14:textId="77777777" w:rsidR="00E52C5D" w:rsidRPr="00535560" w:rsidRDefault="00E52C5D" w:rsidP="00535560">
      <w:pPr>
        <w:pStyle w:val="Listeavsnitt"/>
        <w:numPr>
          <w:ilvl w:val="0"/>
          <w:numId w:val="2"/>
        </w:numPr>
        <w:rPr>
          <w:rFonts w:ascii="Times New Roman" w:hAnsi="Times New Roman"/>
          <w:sz w:val="22"/>
          <w:szCs w:val="22"/>
        </w:rPr>
      </w:pPr>
      <w:r w:rsidRPr="00535560">
        <w:rPr>
          <w:rFonts w:ascii="Times New Roman" w:hAnsi="Times New Roman"/>
          <w:sz w:val="22"/>
          <w:szCs w:val="22"/>
        </w:rPr>
        <w:t xml:space="preserve">Fase 1: Iverksette rutiner for rapportering av ESG-relevant informasjon for de mest relevante </w:t>
      </w:r>
      <w:proofErr w:type="spellStart"/>
      <w:r w:rsidRPr="00535560">
        <w:rPr>
          <w:rFonts w:ascii="Times New Roman" w:hAnsi="Times New Roman"/>
          <w:sz w:val="22"/>
          <w:szCs w:val="22"/>
        </w:rPr>
        <w:t>aktivaklassene</w:t>
      </w:r>
      <w:proofErr w:type="spellEnd"/>
      <w:r w:rsidRPr="00535560">
        <w:rPr>
          <w:rFonts w:ascii="Times New Roman" w:hAnsi="Times New Roman"/>
          <w:sz w:val="22"/>
          <w:szCs w:val="22"/>
        </w:rPr>
        <w:t xml:space="preserve">. Forstå betydningen av de ulike målenhetene. Iverksette kommunikasjonsprosedyrer og prosedyrer for sponsorsamarbeid. </w:t>
      </w:r>
    </w:p>
    <w:p w14:paraId="0D3D23D7" w14:textId="77777777" w:rsidR="00E52C5D" w:rsidRPr="00535560" w:rsidRDefault="00E52C5D" w:rsidP="00535560">
      <w:pPr>
        <w:pStyle w:val="Listeavsnitt"/>
        <w:numPr>
          <w:ilvl w:val="0"/>
          <w:numId w:val="2"/>
        </w:numPr>
        <w:rPr>
          <w:rFonts w:ascii="Times New Roman" w:hAnsi="Times New Roman"/>
          <w:sz w:val="22"/>
          <w:szCs w:val="22"/>
        </w:rPr>
      </w:pPr>
      <w:r w:rsidRPr="00535560">
        <w:rPr>
          <w:rFonts w:ascii="Times New Roman" w:hAnsi="Times New Roman"/>
          <w:sz w:val="22"/>
          <w:szCs w:val="22"/>
        </w:rPr>
        <w:t>Fase 2: Opprette og iverksette prosedyrer for forvalterevaluering og -</w:t>
      </w:r>
      <w:proofErr w:type="spellStart"/>
      <w:r w:rsidRPr="00535560">
        <w:rPr>
          <w:rFonts w:ascii="Times New Roman" w:hAnsi="Times New Roman"/>
          <w:sz w:val="22"/>
          <w:szCs w:val="22"/>
        </w:rPr>
        <w:t>monitorering</w:t>
      </w:r>
      <w:proofErr w:type="spellEnd"/>
      <w:r w:rsidRPr="00535560">
        <w:rPr>
          <w:rFonts w:ascii="Times New Roman" w:hAnsi="Times New Roman"/>
          <w:sz w:val="22"/>
          <w:szCs w:val="22"/>
        </w:rPr>
        <w:t xml:space="preserve">. </w:t>
      </w:r>
    </w:p>
    <w:p w14:paraId="7D94A2E1" w14:textId="77777777" w:rsidR="00E52C5D" w:rsidRPr="00535560" w:rsidRDefault="00E52C5D" w:rsidP="00535560">
      <w:pPr>
        <w:pStyle w:val="Listeavsnitt"/>
        <w:numPr>
          <w:ilvl w:val="0"/>
          <w:numId w:val="2"/>
        </w:numPr>
        <w:rPr>
          <w:rFonts w:ascii="Times New Roman" w:hAnsi="Times New Roman"/>
          <w:sz w:val="22"/>
          <w:szCs w:val="22"/>
        </w:rPr>
      </w:pPr>
      <w:r w:rsidRPr="00535560">
        <w:rPr>
          <w:rFonts w:ascii="Times New Roman" w:hAnsi="Times New Roman"/>
          <w:sz w:val="22"/>
          <w:szCs w:val="22"/>
        </w:rPr>
        <w:t xml:space="preserve">Fase 3: Etablere prosess for ESG-hensyn i pensjonskassens risikostyring. </w:t>
      </w:r>
    </w:p>
    <w:p w14:paraId="4A397F48" w14:textId="77777777" w:rsidR="00E52C5D" w:rsidRPr="00535560" w:rsidRDefault="00E52C5D" w:rsidP="00535560">
      <w:pPr>
        <w:pStyle w:val="Listeavsnitt"/>
        <w:numPr>
          <w:ilvl w:val="0"/>
          <w:numId w:val="2"/>
        </w:numPr>
        <w:rPr>
          <w:rFonts w:ascii="Times New Roman" w:hAnsi="Times New Roman"/>
          <w:sz w:val="22"/>
          <w:szCs w:val="22"/>
        </w:rPr>
      </w:pPr>
      <w:r w:rsidRPr="00535560">
        <w:rPr>
          <w:rFonts w:ascii="Times New Roman" w:hAnsi="Times New Roman"/>
          <w:sz w:val="22"/>
          <w:szCs w:val="22"/>
        </w:rPr>
        <w:t xml:space="preserve">Fase 4: Vurdere å utvide rapportering til flere </w:t>
      </w:r>
      <w:proofErr w:type="spellStart"/>
      <w:r w:rsidRPr="00535560">
        <w:rPr>
          <w:rFonts w:ascii="Times New Roman" w:hAnsi="Times New Roman"/>
          <w:sz w:val="22"/>
          <w:szCs w:val="22"/>
        </w:rPr>
        <w:t>aktivaklasser</w:t>
      </w:r>
      <w:proofErr w:type="spellEnd"/>
      <w:r w:rsidRPr="00535560">
        <w:rPr>
          <w:rFonts w:ascii="Times New Roman" w:hAnsi="Times New Roman"/>
          <w:sz w:val="22"/>
          <w:szCs w:val="22"/>
        </w:rPr>
        <w:t xml:space="preserve">. Vurdere ytterligere kvantifisering av målsetninger. </w:t>
      </w:r>
    </w:p>
    <w:p w14:paraId="1AD4DC94" w14:textId="77777777" w:rsidR="00E52C5D" w:rsidRPr="00535560" w:rsidRDefault="00E52C5D" w:rsidP="00535560">
      <w:pPr>
        <w:pStyle w:val="Listeavsnitt"/>
        <w:numPr>
          <w:ilvl w:val="0"/>
          <w:numId w:val="2"/>
        </w:numPr>
        <w:rPr>
          <w:rFonts w:ascii="Times New Roman" w:hAnsi="Times New Roman"/>
          <w:sz w:val="22"/>
          <w:szCs w:val="22"/>
        </w:rPr>
      </w:pPr>
      <w:r w:rsidRPr="00535560">
        <w:rPr>
          <w:rFonts w:ascii="Times New Roman" w:hAnsi="Times New Roman"/>
          <w:sz w:val="22"/>
          <w:szCs w:val="22"/>
        </w:rPr>
        <w:t xml:space="preserve">Fase 5: Etablere prosess for ESG-hensyn i beslutninger om </w:t>
      </w:r>
      <w:proofErr w:type="spellStart"/>
      <w:r w:rsidRPr="00535560">
        <w:rPr>
          <w:rFonts w:ascii="Times New Roman" w:hAnsi="Times New Roman"/>
          <w:sz w:val="22"/>
          <w:szCs w:val="22"/>
        </w:rPr>
        <w:t>aktivaallokering</w:t>
      </w:r>
      <w:proofErr w:type="spellEnd"/>
      <w:r w:rsidRPr="00535560">
        <w:rPr>
          <w:rFonts w:ascii="Times New Roman" w:hAnsi="Times New Roman"/>
          <w:sz w:val="22"/>
          <w:szCs w:val="22"/>
        </w:rPr>
        <w:t>.</w:t>
      </w:r>
    </w:p>
    <w:p w14:paraId="731ED10F" w14:textId="77777777" w:rsidR="00E52C5D" w:rsidRPr="00535560" w:rsidRDefault="00E52C5D" w:rsidP="00535560">
      <w:pPr>
        <w:pStyle w:val="Listeavsnitt"/>
        <w:numPr>
          <w:ilvl w:val="0"/>
          <w:numId w:val="2"/>
        </w:numPr>
        <w:rPr>
          <w:rFonts w:ascii="Times New Roman" w:hAnsi="Times New Roman"/>
          <w:sz w:val="22"/>
          <w:szCs w:val="22"/>
        </w:rPr>
      </w:pPr>
      <w:r w:rsidRPr="00535560">
        <w:rPr>
          <w:rFonts w:ascii="Times New Roman" w:hAnsi="Times New Roman"/>
          <w:sz w:val="22"/>
          <w:szCs w:val="22"/>
        </w:rPr>
        <w:t xml:space="preserve">Fase 6: Vurdere behov for og eventuelt </w:t>
      </w:r>
      <w:proofErr w:type="gramStart"/>
      <w:r w:rsidRPr="00535560">
        <w:rPr>
          <w:rFonts w:ascii="Times New Roman" w:hAnsi="Times New Roman"/>
          <w:sz w:val="22"/>
          <w:szCs w:val="22"/>
        </w:rPr>
        <w:t>implementere</w:t>
      </w:r>
      <w:proofErr w:type="gramEnd"/>
      <w:r w:rsidRPr="00535560">
        <w:rPr>
          <w:rFonts w:ascii="Times New Roman" w:hAnsi="Times New Roman"/>
          <w:sz w:val="22"/>
          <w:szCs w:val="22"/>
        </w:rPr>
        <w:t xml:space="preserve"> vurderinger knyttet til ESG i porteføljekonstruksjonen (for eksempel tilpasning til FNs </w:t>
      </w:r>
      <w:proofErr w:type="spellStart"/>
      <w:r w:rsidRPr="00535560">
        <w:rPr>
          <w:rFonts w:ascii="Times New Roman" w:hAnsi="Times New Roman"/>
          <w:sz w:val="22"/>
          <w:szCs w:val="22"/>
        </w:rPr>
        <w:t>bærekraftsmål</w:t>
      </w:r>
      <w:proofErr w:type="spellEnd"/>
      <w:r w:rsidRPr="00535560">
        <w:rPr>
          <w:rFonts w:ascii="Times New Roman" w:hAnsi="Times New Roman"/>
          <w:sz w:val="22"/>
          <w:szCs w:val="22"/>
        </w:rPr>
        <w:t>, grønn omstilling</w:t>
      </w:r>
      <w:r w:rsidR="00494A00">
        <w:rPr>
          <w:rFonts w:ascii="Times New Roman" w:hAnsi="Times New Roman"/>
          <w:sz w:val="22"/>
          <w:szCs w:val="22"/>
        </w:rPr>
        <w:t xml:space="preserve"> </w:t>
      </w:r>
      <w:r w:rsidRPr="00535560">
        <w:rPr>
          <w:rFonts w:ascii="Times New Roman" w:hAnsi="Times New Roman"/>
          <w:sz w:val="22"/>
          <w:szCs w:val="22"/>
        </w:rPr>
        <w:t xml:space="preserve">i porteføljen eller lignende). </w:t>
      </w:r>
    </w:p>
    <w:p w14:paraId="00472E9B" w14:textId="77777777" w:rsidR="00E52C5D" w:rsidRPr="00535560" w:rsidRDefault="00E52C5D" w:rsidP="00E52C5D">
      <w:pPr>
        <w:rPr>
          <w:szCs w:val="22"/>
        </w:rPr>
      </w:pPr>
    </w:p>
    <w:p w14:paraId="45D3910D" w14:textId="77777777" w:rsidR="00E52C5D" w:rsidRPr="00535560" w:rsidRDefault="00E52C5D" w:rsidP="00E52C5D">
      <w:pPr>
        <w:rPr>
          <w:szCs w:val="22"/>
        </w:rPr>
      </w:pPr>
      <w:r w:rsidRPr="00535560">
        <w:rPr>
          <w:szCs w:val="22"/>
        </w:rPr>
        <w:t xml:space="preserve">Fremdriftsplanen sikrer at alle leddene i vår investeringsprosess (investeringsstrategi og </w:t>
      </w:r>
      <w:proofErr w:type="spellStart"/>
      <w:r w:rsidRPr="00535560">
        <w:rPr>
          <w:szCs w:val="22"/>
        </w:rPr>
        <w:t>aktivaallokering</w:t>
      </w:r>
      <w:proofErr w:type="spellEnd"/>
      <w:r w:rsidRPr="00535560">
        <w:rPr>
          <w:szCs w:val="22"/>
        </w:rPr>
        <w:t>, porteføljekonstruksjon, forvaltervalg og -</w:t>
      </w:r>
      <w:proofErr w:type="spellStart"/>
      <w:r w:rsidRPr="00535560">
        <w:rPr>
          <w:szCs w:val="22"/>
        </w:rPr>
        <w:t>monitorering</w:t>
      </w:r>
      <w:proofErr w:type="spellEnd"/>
      <w:r w:rsidRPr="00535560">
        <w:rPr>
          <w:szCs w:val="22"/>
        </w:rPr>
        <w:t xml:space="preserve">, risikooppfølging og rapportering) ivaretar hensyn til ESG </w:t>
      </w:r>
      <w:proofErr w:type="gramStart"/>
      <w:r w:rsidRPr="00535560">
        <w:rPr>
          <w:szCs w:val="22"/>
        </w:rPr>
        <w:t>etterhvert</w:t>
      </w:r>
      <w:proofErr w:type="gramEnd"/>
      <w:r w:rsidRPr="00535560">
        <w:rPr>
          <w:szCs w:val="22"/>
        </w:rPr>
        <w:t xml:space="preserve"> som markedspraksis er etablert. </w:t>
      </w:r>
    </w:p>
    <w:p w14:paraId="60708806" w14:textId="77777777" w:rsidR="00E52C5D" w:rsidRPr="00535560" w:rsidRDefault="00E52C5D" w:rsidP="00E52C5D">
      <w:pPr>
        <w:rPr>
          <w:szCs w:val="22"/>
        </w:rPr>
      </w:pPr>
      <w:r w:rsidRPr="00535560">
        <w:rPr>
          <w:szCs w:val="22"/>
        </w:rPr>
        <w:t>Fase 1 og 2 planlegges utført i løpet av 2022. Ved neste revidering skal videre fremdrift vurderes.</w:t>
      </w:r>
    </w:p>
    <w:p w14:paraId="581F3069" w14:textId="77777777" w:rsidR="00E52C5D" w:rsidRDefault="00E52C5D" w:rsidP="00535560"/>
    <w:p w14:paraId="3F910B01" w14:textId="77777777" w:rsidR="00E52C5D" w:rsidRDefault="00E52C5D" w:rsidP="00535560"/>
    <w:p w14:paraId="3A5FFD8E" w14:textId="77777777" w:rsidR="00200E2B" w:rsidRDefault="00200E2B" w:rsidP="00535560"/>
    <w:p w14:paraId="0F8F0269" w14:textId="77777777" w:rsidR="00E52C5D" w:rsidRDefault="00E52C5D" w:rsidP="00535560"/>
    <w:p w14:paraId="7C5C371B" w14:textId="77777777" w:rsidR="007E58BC" w:rsidRDefault="007E58BC" w:rsidP="00535560">
      <w:pPr>
        <w:pStyle w:val="Brdtekst"/>
        <w:ind w:left="0"/>
        <w:jc w:val="left"/>
      </w:pPr>
    </w:p>
    <w:p w14:paraId="78BAF327" w14:textId="77777777" w:rsidR="007E58BC" w:rsidRDefault="007E58BC">
      <w:pPr>
        <w:pStyle w:val="Overskrift1"/>
      </w:pPr>
      <w:bookmarkStart w:id="23" w:name="_Toc413466790"/>
      <w:bookmarkStart w:id="24" w:name="_Toc418051593"/>
      <w:bookmarkStart w:id="25" w:name="_Toc418056307"/>
      <w:bookmarkStart w:id="26" w:name="_Toc418923487"/>
      <w:bookmarkStart w:id="27" w:name="_Toc418926053"/>
      <w:bookmarkStart w:id="28" w:name="_Toc418926238"/>
      <w:bookmarkStart w:id="29" w:name="_Toc418927664"/>
      <w:bookmarkStart w:id="30" w:name="_Toc103415452"/>
      <w:bookmarkStart w:id="31" w:name="_Toc94646126"/>
      <w:r>
        <w:t>ANSVARSFORHOLD</w:t>
      </w:r>
      <w:bookmarkEnd w:id="23"/>
      <w:bookmarkEnd w:id="24"/>
      <w:bookmarkEnd w:id="25"/>
      <w:bookmarkEnd w:id="26"/>
      <w:bookmarkEnd w:id="27"/>
      <w:bookmarkEnd w:id="28"/>
      <w:bookmarkEnd w:id="29"/>
      <w:bookmarkEnd w:id="30"/>
      <w:bookmarkEnd w:id="31"/>
    </w:p>
    <w:p w14:paraId="370F122F" w14:textId="77777777" w:rsidR="007E58BC" w:rsidRDefault="007E58BC">
      <w:pPr>
        <w:pStyle w:val="Overskrift2"/>
      </w:pPr>
      <w:bookmarkStart w:id="32" w:name="_Toc418926239"/>
      <w:bookmarkStart w:id="33" w:name="_Toc418927665"/>
      <w:bookmarkStart w:id="34" w:name="_Toc103415453"/>
      <w:bookmarkStart w:id="35" w:name="_Toc94646127"/>
      <w:r>
        <w:t>S</w:t>
      </w:r>
      <w:r w:rsidR="00E52C5D">
        <w:t>tyret</w:t>
      </w:r>
      <w:bookmarkEnd w:id="32"/>
      <w:bookmarkEnd w:id="33"/>
      <w:bookmarkEnd w:id="34"/>
      <w:bookmarkEnd w:id="35"/>
    </w:p>
    <w:p w14:paraId="58396805" w14:textId="77777777" w:rsidR="00200E2B" w:rsidRDefault="00200E2B">
      <w:pPr>
        <w:pStyle w:val="HeadingBase"/>
        <w:keepNext w:val="0"/>
        <w:keepLines w:val="0"/>
        <w:spacing w:line="240" w:lineRule="auto"/>
        <w:rPr>
          <w:kern w:val="0"/>
        </w:rPr>
      </w:pPr>
      <w:r w:rsidRPr="00200E2B">
        <w:rPr>
          <w:kern w:val="0"/>
        </w:rPr>
        <w:t xml:space="preserve">Det er styret som har det endelige ansvaret for å ivareta ansvarlighet i pensjonskassens investeringer. Styret vedtar ESG-strategi og </w:t>
      </w:r>
      <w:r>
        <w:rPr>
          <w:kern w:val="0"/>
        </w:rPr>
        <w:t>tilhørende retningslinjer</w:t>
      </w:r>
      <w:r w:rsidRPr="00200E2B">
        <w:rPr>
          <w:kern w:val="0"/>
        </w:rPr>
        <w:t>, samt evaluere måloppnåelse og fremdrift. Det er styrets ansvar å vedta nødvendige tiltak dersom etterlevelse og måloppnåelse av ansvarlighet i kapitalforvaltningen ikke er tilfredsstillende.</w:t>
      </w:r>
    </w:p>
    <w:p w14:paraId="2D586494" w14:textId="77777777" w:rsidR="00200E2B" w:rsidRDefault="00200E2B">
      <w:pPr>
        <w:pStyle w:val="HeadingBase"/>
        <w:keepNext w:val="0"/>
        <w:keepLines w:val="0"/>
        <w:spacing w:line="240" w:lineRule="auto"/>
        <w:rPr>
          <w:kern w:val="0"/>
        </w:rPr>
      </w:pPr>
    </w:p>
    <w:p w14:paraId="331756A9" w14:textId="77777777" w:rsidR="007E58BC" w:rsidRDefault="007E58BC">
      <w:pPr>
        <w:tabs>
          <w:tab w:val="left" w:pos="-720"/>
        </w:tabs>
        <w:suppressAutoHyphens/>
      </w:pPr>
      <w:r>
        <w:t xml:space="preserve">Styret vil foreta en gjennomgang av dette dokumentet </w:t>
      </w:r>
      <w:r w:rsidR="00200E2B">
        <w:t xml:space="preserve">minst </w:t>
      </w:r>
      <w:r w:rsidR="00FC5376">
        <w:t>é</w:t>
      </w:r>
      <w:r>
        <w:t xml:space="preserve">n gang pr. år. </w:t>
      </w:r>
    </w:p>
    <w:p w14:paraId="21646385" w14:textId="77777777" w:rsidR="007E58BC" w:rsidRDefault="007E58BC">
      <w:pPr>
        <w:tabs>
          <w:tab w:val="left" w:pos="-720"/>
        </w:tabs>
        <w:suppressAutoHyphens/>
      </w:pPr>
    </w:p>
    <w:p w14:paraId="234A9BCB" w14:textId="77777777" w:rsidR="007E58BC" w:rsidRDefault="007E58BC">
      <w:pPr>
        <w:pStyle w:val="Overskrift2"/>
      </w:pPr>
      <w:bookmarkStart w:id="36" w:name="_Toc103415454"/>
      <w:bookmarkStart w:id="37" w:name="_Toc94646128"/>
      <w:r>
        <w:t>D</w:t>
      </w:r>
      <w:r w:rsidR="00E52C5D">
        <w:t>aglig leder</w:t>
      </w:r>
      <w:bookmarkEnd w:id="36"/>
      <w:bookmarkEnd w:id="37"/>
    </w:p>
    <w:p w14:paraId="00477040" w14:textId="77777777" w:rsidR="00200E2B" w:rsidRDefault="007E58BC" w:rsidP="00200E2B">
      <w:pPr>
        <w:rPr>
          <w:sz w:val="24"/>
        </w:rPr>
      </w:pPr>
      <w:r>
        <w:t>Etter fullmakt og iht. stillingsinstruksen fra styret skal daglig leder instruere forvaltere om nødvendige tiltak for å etterleve styrets vedtak</w:t>
      </w:r>
      <w:r w:rsidR="00200E2B">
        <w:t>. Daglig leder har ansvar for løpende overvåkning av ESG i k</w:t>
      </w:r>
      <w:r w:rsidR="00200E2B" w:rsidRPr="00D9686B">
        <w:t>apitalforvaltning</w:t>
      </w:r>
      <w:r w:rsidR="00200E2B">
        <w:t xml:space="preserve">en. Implementering av denne policy delegeres således til </w:t>
      </w:r>
      <w:proofErr w:type="gramStart"/>
      <w:r w:rsidR="00200E2B">
        <w:t>pensjonskassens daglig leder</w:t>
      </w:r>
      <w:proofErr w:type="gramEnd"/>
      <w:r w:rsidR="00200E2B">
        <w:t xml:space="preserve"> som skal rapportere på etterlevelse minst årlig.</w:t>
      </w:r>
      <w:r w:rsidR="00200E2B" w:rsidRPr="00200E2B">
        <w:t xml:space="preserve"> </w:t>
      </w:r>
      <w:r w:rsidR="00200E2B">
        <w:t>I tillegg er daglig leder ansvarlig for kommunikasjon om pensjonskassens ESG-arbeid.</w:t>
      </w:r>
    </w:p>
    <w:p w14:paraId="4FA9EEE3" w14:textId="77777777" w:rsidR="007E58BC" w:rsidRDefault="007E58BC">
      <w:pPr>
        <w:tabs>
          <w:tab w:val="left" w:pos="0"/>
        </w:tabs>
        <w:suppressAutoHyphens/>
      </w:pPr>
    </w:p>
    <w:p w14:paraId="453E57AD" w14:textId="77777777" w:rsidR="00200E2B" w:rsidRPr="00535560" w:rsidRDefault="00200E2B" w:rsidP="00535560">
      <w:pPr>
        <w:pStyle w:val="Overskrift2"/>
      </w:pPr>
      <w:bookmarkStart w:id="38" w:name="_Toc94646129"/>
      <w:r w:rsidRPr="00535560">
        <w:t>Investeringsrådgiver</w:t>
      </w:r>
      <w:bookmarkEnd w:id="38"/>
    </w:p>
    <w:p w14:paraId="03B66E94" w14:textId="77777777" w:rsidR="00200E2B" w:rsidRDefault="00200E2B" w:rsidP="00200E2B">
      <w:r>
        <w:t xml:space="preserve">Investeringsrådgivers ansvarsområde omfatter følgende: Bistand til oppdatering av kompetanse. Bistå pensjonskassen i prosess med å evaluere ESG-arbeidet til forvaltere, vurdere ESG-risiko, mm. Investeringsrådgiver skal tilrettelegge for rapportering i henhold til krav i denne policy. </w:t>
      </w:r>
    </w:p>
    <w:p w14:paraId="08BCD85E" w14:textId="77777777" w:rsidR="00200E2B" w:rsidRDefault="00200E2B" w:rsidP="00200E2B"/>
    <w:p w14:paraId="4FC55541" w14:textId="77777777" w:rsidR="00200E2B" w:rsidRPr="00535560" w:rsidRDefault="00200E2B" w:rsidP="00535560">
      <w:pPr>
        <w:pStyle w:val="Overskrift2"/>
      </w:pPr>
      <w:bookmarkStart w:id="39" w:name="_Toc94646130"/>
      <w:r w:rsidRPr="00535560">
        <w:t>Kapitalforvaltere</w:t>
      </w:r>
      <w:bookmarkEnd w:id="39"/>
    </w:p>
    <w:p w14:paraId="606486E9" w14:textId="77777777" w:rsidR="00200E2B" w:rsidRPr="00535560" w:rsidRDefault="00200E2B" w:rsidP="00200E2B">
      <w:pPr>
        <w:rPr>
          <w:szCs w:val="22"/>
        </w:rPr>
      </w:pPr>
      <w:r w:rsidRPr="00535560">
        <w:rPr>
          <w:szCs w:val="22"/>
        </w:rPr>
        <w:t xml:space="preserve">Bistå pensjonskassen i å nå sine ESG-målsetninger. Velge porteføljeinnhold som tar hensyn til ESG etter pensjonskassens krav og forventninger. Utøve eierskap på en måte som tar hensyn til ESG. </w:t>
      </w:r>
    </w:p>
    <w:p w14:paraId="0B9892DB" w14:textId="77777777" w:rsidR="00200E2B" w:rsidRPr="00535560" w:rsidRDefault="00200E2B" w:rsidP="009B747C">
      <w:pPr>
        <w:rPr>
          <w:szCs w:val="22"/>
        </w:rPr>
      </w:pPr>
    </w:p>
    <w:p w14:paraId="774698D9" w14:textId="77777777" w:rsidR="007E58BC" w:rsidRDefault="007E58BC">
      <w:pPr>
        <w:pStyle w:val="Overskrift1"/>
      </w:pPr>
      <w:bookmarkStart w:id="40" w:name="_Toc413587705"/>
      <w:bookmarkStart w:id="41" w:name="_Toc418051607"/>
      <w:bookmarkStart w:id="42" w:name="_Toc418056321"/>
      <w:bookmarkStart w:id="43" w:name="_Toc418923501"/>
      <w:bookmarkStart w:id="44" w:name="_Toc418926067"/>
      <w:bookmarkStart w:id="45" w:name="_Toc418926252"/>
      <w:bookmarkStart w:id="46" w:name="_Toc418927678"/>
      <w:bookmarkStart w:id="47" w:name="_Toc103415464"/>
      <w:bookmarkStart w:id="48" w:name="_Toc94646131"/>
      <w:r>
        <w:t>IMPLEMENTERING</w:t>
      </w:r>
      <w:bookmarkEnd w:id="40"/>
      <w:bookmarkEnd w:id="41"/>
      <w:bookmarkEnd w:id="42"/>
      <w:bookmarkEnd w:id="43"/>
      <w:bookmarkEnd w:id="44"/>
      <w:bookmarkEnd w:id="45"/>
      <w:bookmarkEnd w:id="46"/>
      <w:bookmarkEnd w:id="47"/>
      <w:bookmarkEnd w:id="48"/>
    </w:p>
    <w:p w14:paraId="6A62ACFF" w14:textId="77777777" w:rsidR="00E52C5D" w:rsidRPr="00535560" w:rsidRDefault="00E52C5D" w:rsidP="00535560">
      <w:pPr>
        <w:pStyle w:val="Overskrift2"/>
      </w:pPr>
      <w:bookmarkStart w:id="49" w:name="_Toc89256898"/>
      <w:bookmarkStart w:id="50" w:name="_Toc94646132"/>
      <w:r w:rsidRPr="00535560">
        <w:t>Prosedyrer for monitorering og valg av forvaltere</w:t>
      </w:r>
      <w:bookmarkEnd w:id="49"/>
      <w:bookmarkEnd w:id="50"/>
    </w:p>
    <w:p w14:paraId="6693AFB1" w14:textId="77777777" w:rsidR="00E52C5D" w:rsidRDefault="00E52C5D" w:rsidP="00535560">
      <w:pPr>
        <w:rPr>
          <w:szCs w:val="22"/>
        </w:rPr>
      </w:pPr>
      <w:r w:rsidRPr="00535560">
        <w:rPr>
          <w:szCs w:val="22"/>
        </w:rPr>
        <w:t xml:space="preserve">Styret i DKP fastsetter de generelle </w:t>
      </w:r>
      <w:r w:rsidR="00443953" w:rsidRPr="00535560">
        <w:rPr>
          <w:szCs w:val="22"/>
        </w:rPr>
        <w:t>mål</w:t>
      </w:r>
      <w:r w:rsidRPr="00535560">
        <w:rPr>
          <w:szCs w:val="22"/>
        </w:rPr>
        <w:t xml:space="preserve"> for </w:t>
      </w:r>
      <w:r w:rsidR="00443953" w:rsidRPr="00535560">
        <w:rPr>
          <w:szCs w:val="22"/>
        </w:rPr>
        <w:t xml:space="preserve">ESG i </w:t>
      </w:r>
      <w:r w:rsidRPr="00535560">
        <w:rPr>
          <w:szCs w:val="22"/>
        </w:rPr>
        <w:t>kapitalforvaltningen, men delegere</w:t>
      </w:r>
      <w:r w:rsidR="00443953" w:rsidRPr="00535560">
        <w:rPr>
          <w:szCs w:val="22"/>
        </w:rPr>
        <w:t>r</w:t>
      </w:r>
      <w:r w:rsidRPr="00535560">
        <w:rPr>
          <w:szCs w:val="22"/>
        </w:rPr>
        <w:t xml:space="preserve"> ansvaret for valg av enkelte verdipapirer til utvalgte kapitalforvaltere.</w:t>
      </w:r>
      <w:r w:rsidR="00443953" w:rsidRPr="00535560">
        <w:rPr>
          <w:szCs w:val="22"/>
        </w:rPr>
        <w:t xml:space="preserve"> </w:t>
      </w:r>
      <w:r w:rsidRPr="00535560">
        <w:rPr>
          <w:szCs w:val="22"/>
        </w:rPr>
        <w:t xml:space="preserve">Pensjonskassens valgte forvaltere </w:t>
      </w:r>
      <w:r w:rsidR="00494A00" w:rsidRPr="00535560">
        <w:rPr>
          <w:szCs w:val="22"/>
        </w:rPr>
        <w:t>er derfor</w:t>
      </w:r>
      <w:r w:rsidR="00443953" w:rsidRPr="00535560">
        <w:rPr>
          <w:szCs w:val="22"/>
        </w:rPr>
        <w:t xml:space="preserve"> </w:t>
      </w:r>
      <w:r w:rsidRPr="00535560">
        <w:rPr>
          <w:szCs w:val="22"/>
        </w:rPr>
        <w:t xml:space="preserve">vesentlige for å ivareta pensjonskassens ansvarlighet. Det skal derfor legges vekt på å vurdere ESG-arbeid hos forvaltere, både eksisterende og mulige kandidater. </w:t>
      </w:r>
    </w:p>
    <w:p w14:paraId="4AC7F935" w14:textId="77777777" w:rsidR="00443953" w:rsidRPr="00535560" w:rsidRDefault="00443953" w:rsidP="00535560">
      <w:pPr>
        <w:rPr>
          <w:szCs w:val="22"/>
        </w:rPr>
      </w:pPr>
    </w:p>
    <w:p w14:paraId="74B05346" w14:textId="77777777" w:rsidR="00E52C5D" w:rsidRPr="00535560" w:rsidRDefault="00E52C5D" w:rsidP="00E52C5D">
      <w:pPr>
        <w:rPr>
          <w:szCs w:val="22"/>
        </w:rPr>
      </w:pPr>
      <w:r w:rsidRPr="00535560">
        <w:rPr>
          <w:szCs w:val="22"/>
        </w:rPr>
        <w:t xml:space="preserve">Overordnet skal pensjonskassen etterstrebe </w:t>
      </w:r>
      <w:proofErr w:type="gramStart"/>
      <w:r w:rsidRPr="00535560">
        <w:rPr>
          <w:szCs w:val="22"/>
        </w:rPr>
        <w:t>å velge</w:t>
      </w:r>
      <w:proofErr w:type="gramEnd"/>
      <w:r w:rsidRPr="00535560">
        <w:rPr>
          <w:szCs w:val="22"/>
        </w:rPr>
        <w:t xml:space="preserve"> forvaltere som integrerer ESG-hensyn i alle sine beslutninger og prosesser. Dette innebærer at: </w:t>
      </w:r>
    </w:p>
    <w:p w14:paraId="2B778949" w14:textId="77777777" w:rsidR="00E52C5D" w:rsidRPr="00535560" w:rsidRDefault="00E52C5D" w:rsidP="00535560">
      <w:pPr>
        <w:pStyle w:val="Listeavsnitt"/>
        <w:numPr>
          <w:ilvl w:val="0"/>
          <w:numId w:val="2"/>
        </w:numPr>
        <w:rPr>
          <w:rFonts w:ascii="Times New Roman" w:hAnsi="Times New Roman"/>
          <w:sz w:val="22"/>
          <w:szCs w:val="22"/>
        </w:rPr>
      </w:pPr>
      <w:r w:rsidRPr="00535560">
        <w:rPr>
          <w:rFonts w:ascii="Times New Roman" w:hAnsi="Times New Roman"/>
          <w:sz w:val="22"/>
          <w:szCs w:val="22"/>
        </w:rPr>
        <w:lastRenderedPageBreak/>
        <w:t xml:space="preserve">Forvalters organisasjon er overordnet </w:t>
      </w:r>
      <w:proofErr w:type="spellStart"/>
      <w:r w:rsidRPr="00535560">
        <w:rPr>
          <w:rFonts w:ascii="Times New Roman" w:hAnsi="Times New Roman"/>
          <w:sz w:val="22"/>
          <w:szCs w:val="22"/>
        </w:rPr>
        <w:t>kommitert</w:t>
      </w:r>
      <w:proofErr w:type="spellEnd"/>
      <w:r w:rsidRPr="00535560">
        <w:rPr>
          <w:rFonts w:ascii="Times New Roman" w:hAnsi="Times New Roman"/>
          <w:sz w:val="22"/>
          <w:szCs w:val="22"/>
        </w:rPr>
        <w:t xml:space="preserve"> til ansvarlighet, bærekraft og langsiktighet</w:t>
      </w:r>
    </w:p>
    <w:p w14:paraId="23DA7BE1" w14:textId="77777777" w:rsidR="00E52C5D" w:rsidRPr="00535560" w:rsidRDefault="00E52C5D" w:rsidP="00535560">
      <w:pPr>
        <w:pStyle w:val="Listeavsnitt"/>
        <w:numPr>
          <w:ilvl w:val="0"/>
          <w:numId w:val="2"/>
        </w:numPr>
        <w:rPr>
          <w:rFonts w:ascii="Times New Roman" w:hAnsi="Times New Roman"/>
          <w:sz w:val="22"/>
          <w:szCs w:val="22"/>
        </w:rPr>
      </w:pPr>
      <w:r w:rsidRPr="00535560">
        <w:rPr>
          <w:rFonts w:ascii="Times New Roman" w:hAnsi="Times New Roman"/>
          <w:sz w:val="22"/>
          <w:szCs w:val="22"/>
        </w:rPr>
        <w:t>Forvalter har en investeringsfilosofi som samsvarer med pensjonskassens mål om ansvarlighet, og at porteføljen reflekterer uttalt strategi/filosofi</w:t>
      </w:r>
    </w:p>
    <w:p w14:paraId="0FCF2FB9" w14:textId="77777777" w:rsidR="00E52C5D" w:rsidRPr="00535560" w:rsidRDefault="00E52C5D" w:rsidP="00535560">
      <w:pPr>
        <w:pStyle w:val="Listeavsnitt"/>
        <w:numPr>
          <w:ilvl w:val="0"/>
          <w:numId w:val="2"/>
        </w:numPr>
        <w:rPr>
          <w:rFonts w:ascii="Times New Roman" w:hAnsi="Times New Roman"/>
          <w:sz w:val="22"/>
          <w:szCs w:val="22"/>
        </w:rPr>
      </w:pPr>
      <w:r w:rsidRPr="00535560">
        <w:rPr>
          <w:rFonts w:ascii="Times New Roman" w:hAnsi="Times New Roman"/>
          <w:sz w:val="22"/>
          <w:szCs w:val="22"/>
        </w:rPr>
        <w:t>Forvalters prosesser (herunder idégenerering, porteføljekonstruksjon, implementering selskapsstyring) ivaretar hensyn til ESG på en effektiv måte, integrasjonen gjøres med høy kvalitet</w:t>
      </w:r>
    </w:p>
    <w:p w14:paraId="1A667C8A" w14:textId="77777777" w:rsidR="00E52C5D" w:rsidRPr="00535560" w:rsidRDefault="00E52C5D" w:rsidP="00535560">
      <w:pPr>
        <w:pStyle w:val="Listeavsnitt"/>
        <w:numPr>
          <w:ilvl w:val="0"/>
          <w:numId w:val="2"/>
        </w:numPr>
        <w:rPr>
          <w:rFonts w:ascii="Times New Roman" w:hAnsi="Times New Roman"/>
          <w:sz w:val="22"/>
          <w:szCs w:val="22"/>
        </w:rPr>
      </w:pPr>
      <w:r w:rsidRPr="00535560">
        <w:rPr>
          <w:rFonts w:ascii="Times New Roman" w:hAnsi="Times New Roman"/>
          <w:sz w:val="22"/>
          <w:szCs w:val="22"/>
        </w:rPr>
        <w:t xml:space="preserve">Forvalter har tilstrekkelige og konkurransedyktige ressurser og kompetanse innenfor ESG til å effektivt </w:t>
      </w:r>
      <w:proofErr w:type="gramStart"/>
      <w:r w:rsidRPr="00535560">
        <w:rPr>
          <w:rFonts w:ascii="Times New Roman" w:hAnsi="Times New Roman"/>
          <w:sz w:val="22"/>
          <w:szCs w:val="22"/>
        </w:rPr>
        <w:t>implementere</w:t>
      </w:r>
      <w:proofErr w:type="gramEnd"/>
      <w:r w:rsidRPr="00535560">
        <w:rPr>
          <w:rFonts w:ascii="Times New Roman" w:hAnsi="Times New Roman"/>
          <w:sz w:val="22"/>
          <w:szCs w:val="22"/>
        </w:rPr>
        <w:t xml:space="preserve"> sin filosofi </w:t>
      </w:r>
    </w:p>
    <w:p w14:paraId="68C473AD" w14:textId="77777777" w:rsidR="00E52C5D" w:rsidRPr="00535560" w:rsidRDefault="00E52C5D" w:rsidP="00535560">
      <w:pPr>
        <w:pStyle w:val="Listeavsnitt"/>
        <w:numPr>
          <w:ilvl w:val="0"/>
          <w:numId w:val="2"/>
        </w:numPr>
        <w:rPr>
          <w:rFonts w:ascii="Times New Roman" w:hAnsi="Times New Roman"/>
          <w:sz w:val="22"/>
          <w:szCs w:val="22"/>
        </w:rPr>
      </w:pPr>
      <w:r w:rsidRPr="00535560">
        <w:rPr>
          <w:rFonts w:ascii="Times New Roman" w:hAnsi="Times New Roman"/>
          <w:sz w:val="22"/>
          <w:szCs w:val="22"/>
        </w:rPr>
        <w:t xml:space="preserve">Forvalter har en strategi for eierskapsutøvelse og engasjement som ivaretar hensyn til ESG, og faktisk eierskapsutøvelse og engasjement samsvarer med denne </w:t>
      </w:r>
    </w:p>
    <w:p w14:paraId="5396A0DE" w14:textId="77777777" w:rsidR="00E52C5D" w:rsidRPr="00535560" w:rsidRDefault="00E52C5D" w:rsidP="00535560">
      <w:pPr>
        <w:pStyle w:val="Listeavsnitt"/>
        <w:numPr>
          <w:ilvl w:val="0"/>
          <w:numId w:val="2"/>
        </w:numPr>
        <w:rPr>
          <w:rFonts w:ascii="Times New Roman" w:hAnsi="Times New Roman"/>
          <w:sz w:val="22"/>
          <w:szCs w:val="22"/>
        </w:rPr>
      </w:pPr>
      <w:r w:rsidRPr="00535560">
        <w:rPr>
          <w:rFonts w:ascii="Times New Roman" w:hAnsi="Times New Roman"/>
          <w:sz w:val="22"/>
          <w:szCs w:val="22"/>
        </w:rPr>
        <w:t>Forvaltere skal være åpen og transparent om ESG-forhold som påvirker porteføljeselskapene, rapportere på ESG i henhold til pensjonskassens rapporteringsbehov, samt gi redegjørelse om etiske betraktninger på investeringer i enkeltselskaper eller andre enkeltsaker på pensjonskassens forespørsel</w:t>
      </w:r>
    </w:p>
    <w:p w14:paraId="54A64980" w14:textId="77777777" w:rsidR="00E52C5D" w:rsidRPr="00535560" w:rsidRDefault="00E52C5D" w:rsidP="00535560">
      <w:pPr>
        <w:pStyle w:val="Listeavsnitt"/>
        <w:numPr>
          <w:ilvl w:val="0"/>
          <w:numId w:val="2"/>
        </w:numPr>
        <w:rPr>
          <w:rFonts w:ascii="Times New Roman" w:hAnsi="Times New Roman"/>
          <w:sz w:val="22"/>
          <w:szCs w:val="22"/>
        </w:rPr>
      </w:pPr>
      <w:r w:rsidRPr="00535560">
        <w:rPr>
          <w:rFonts w:ascii="Times New Roman" w:hAnsi="Times New Roman"/>
          <w:sz w:val="22"/>
          <w:szCs w:val="22"/>
        </w:rPr>
        <w:t>Forvalter er ikke i brudd med Statens Pensjonsfond Utlands eksklusjonsliste, og har et effektivt system for å følge opp dette</w:t>
      </w:r>
    </w:p>
    <w:p w14:paraId="0A5EA013" w14:textId="77777777" w:rsidR="00494A00" w:rsidRDefault="00494A00" w:rsidP="00E52C5D">
      <w:pPr>
        <w:rPr>
          <w:szCs w:val="22"/>
        </w:rPr>
      </w:pPr>
    </w:p>
    <w:p w14:paraId="6B2FB3F2" w14:textId="77777777" w:rsidR="00E52C5D" w:rsidRPr="00535560" w:rsidRDefault="00E52C5D" w:rsidP="00E52C5D">
      <w:pPr>
        <w:rPr>
          <w:szCs w:val="22"/>
        </w:rPr>
      </w:pPr>
      <w:r w:rsidRPr="00535560">
        <w:rPr>
          <w:szCs w:val="22"/>
        </w:rPr>
        <w:t xml:space="preserve">For passive forvaltere, som ikke har investeringsbeslutninger, skal det legges vekt på forvalters eierskapsutøvelse, ressurser og organisatoriske </w:t>
      </w:r>
      <w:proofErr w:type="spellStart"/>
      <w:r w:rsidRPr="00535560">
        <w:rPr>
          <w:szCs w:val="22"/>
        </w:rPr>
        <w:t>kommitering</w:t>
      </w:r>
      <w:proofErr w:type="spellEnd"/>
      <w:r w:rsidRPr="00535560">
        <w:rPr>
          <w:szCs w:val="22"/>
        </w:rPr>
        <w:t xml:space="preserve">. </w:t>
      </w:r>
    </w:p>
    <w:p w14:paraId="201729DA" w14:textId="77777777" w:rsidR="00E52C5D" w:rsidRPr="00535560" w:rsidRDefault="00E52C5D" w:rsidP="00E52C5D">
      <w:pPr>
        <w:rPr>
          <w:szCs w:val="22"/>
        </w:rPr>
      </w:pPr>
    </w:p>
    <w:p w14:paraId="33AD4911" w14:textId="77777777" w:rsidR="00E52C5D" w:rsidRPr="00535560" w:rsidRDefault="00E52C5D" w:rsidP="00E52C5D">
      <w:pPr>
        <w:rPr>
          <w:szCs w:val="22"/>
        </w:rPr>
      </w:pPr>
      <w:r w:rsidRPr="00535560">
        <w:rPr>
          <w:szCs w:val="22"/>
        </w:rPr>
        <w:t>Vurdering av forvalters arbeid i forhold til ovennevnte kriterier skal gjøres minimum årlig, ved større endringer eller ved anskaffelse av nye forvaltere, for eksempel gjennom ESG-</w:t>
      </w:r>
      <w:proofErr w:type="spellStart"/>
      <w:r w:rsidRPr="00535560">
        <w:rPr>
          <w:szCs w:val="22"/>
        </w:rPr>
        <w:t>rating</w:t>
      </w:r>
      <w:proofErr w:type="spellEnd"/>
      <w:r w:rsidRPr="00535560">
        <w:rPr>
          <w:szCs w:val="22"/>
        </w:rPr>
        <w:t xml:space="preserve"> av fond. I tilfeller der en forvalter ikke tilfredsstiller pensjonskassens kriterier, skal det inngås dialog med forvalter og legges en langsiktig plan for nedsalg som tar hensyn til effekt på regnskap og solvenskapitaldekning. Dersom forvalter implementerer </w:t>
      </w:r>
      <w:proofErr w:type="gramStart"/>
      <w:r w:rsidRPr="00535560">
        <w:rPr>
          <w:szCs w:val="22"/>
        </w:rPr>
        <w:t>forbedringstiltak</w:t>
      </w:r>
      <w:proofErr w:type="gramEnd"/>
      <w:r w:rsidRPr="00535560">
        <w:rPr>
          <w:szCs w:val="22"/>
        </w:rPr>
        <w:t xml:space="preserve"> kan behov for nedsalg revurderes. </w:t>
      </w:r>
    </w:p>
    <w:p w14:paraId="19D8E5D9" w14:textId="77777777" w:rsidR="00733769" w:rsidRDefault="00733769">
      <w:pPr>
        <w:tabs>
          <w:tab w:val="left" w:pos="-720"/>
        </w:tabs>
        <w:suppressAutoHyphens/>
      </w:pPr>
    </w:p>
    <w:p w14:paraId="30F6730D" w14:textId="77777777" w:rsidR="00443953" w:rsidRPr="00535560" w:rsidRDefault="00443953" w:rsidP="00535560">
      <w:pPr>
        <w:pStyle w:val="Overskrift2"/>
      </w:pPr>
      <w:bookmarkStart w:id="51" w:name="_Toc94646133"/>
      <w:r>
        <w:t>Prosedyrer for sponsorsamarbeid</w:t>
      </w:r>
      <w:bookmarkEnd w:id="51"/>
    </w:p>
    <w:p w14:paraId="79A87C8E" w14:textId="77777777" w:rsidR="00443953" w:rsidRDefault="00443953" w:rsidP="00535560">
      <w:pPr>
        <w:rPr>
          <w:szCs w:val="22"/>
        </w:rPr>
      </w:pPr>
      <w:r>
        <w:rPr>
          <w:szCs w:val="22"/>
        </w:rPr>
        <w:t xml:space="preserve">Pensjonskassen ønsker å lytte til sponsors føringer </w:t>
      </w:r>
      <w:proofErr w:type="gramStart"/>
      <w:r>
        <w:rPr>
          <w:szCs w:val="22"/>
        </w:rPr>
        <w:t>hva gjelder</w:t>
      </w:r>
      <w:proofErr w:type="gramEnd"/>
      <w:r>
        <w:rPr>
          <w:szCs w:val="22"/>
        </w:rPr>
        <w:t xml:space="preserve"> ESG i pensjonskassens kapitalforvaltning. Samtidig er det viktig for pensjonskassen å orientere sponsor om det arbeidet som gjøres, slik at pensjonskassen fortsetter å være den mest relevante leverandøren av tjenestepensjon. P</w:t>
      </w:r>
      <w:r w:rsidRPr="00535560">
        <w:rPr>
          <w:szCs w:val="22"/>
        </w:rPr>
        <w:t>ensjonskassen ønsker derfor god dialog med sponsor på temaet. Det skal legges opp til årlig prosess mellom sponsor og pensjonskassen med følgende mål:</w:t>
      </w:r>
    </w:p>
    <w:p w14:paraId="4FBF54B0" w14:textId="77777777" w:rsidR="00443953" w:rsidRPr="00535560" w:rsidRDefault="00443953" w:rsidP="00535560">
      <w:pPr>
        <w:rPr>
          <w:szCs w:val="22"/>
        </w:rPr>
      </w:pPr>
    </w:p>
    <w:p w14:paraId="7A20BC93" w14:textId="77777777" w:rsidR="00443953" w:rsidRPr="00535560" w:rsidRDefault="00443953" w:rsidP="00535560">
      <w:pPr>
        <w:pStyle w:val="Listeavsnitt"/>
        <w:numPr>
          <w:ilvl w:val="0"/>
          <w:numId w:val="2"/>
        </w:numPr>
        <w:rPr>
          <w:rFonts w:ascii="Times New Roman" w:hAnsi="Times New Roman"/>
          <w:sz w:val="22"/>
          <w:szCs w:val="22"/>
        </w:rPr>
      </w:pPr>
      <w:r w:rsidRPr="00535560">
        <w:rPr>
          <w:rFonts w:ascii="Times New Roman" w:hAnsi="Times New Roman"/>
          <w:sz w:val="22"/>
          <w:szCs w:val="22"/>
        </w:rPr>
        <w:t>Orientere sponsor om pensjonskassens arbeid innen ESG</w:t>
      </w:r>
    </w:p>
    <w:p w14:paraId="54EF4F08" w14:textId="77777777" w:rsidR="00443953" w:rsidRDefault="00443953" w:rsidP="00535560">
      <w:pPr>
        <w:pStyle w:val="Listeavsnitt"/>
        <w:numPr>
          <w:ilvl w:val="0"/>
          <w:numId w:val="2"/>
        </w:numPr>
        <w:rPr>
          <w:rFonts w:ascii="Times New Roman" w:hAnsi="Times New Roman"/>
          <w:sz w:val="22"/>
          <w:szCs w:val="22"/>
        </w:rPr>
      </w:pPr>
      <w:r w:rsidRPr="00535560">
        <w:rPr>
          <w:rFonts w:ascii="Times New Roman" w:hAnsi="Times New Roman"/>
          <w:sz w:val="22"/>
          <w:szCs w:val="22"/>
        </w:rPr>
        <w:t xml:space="preserve">Innhente innspill fra sponsor om </w:t>
      </w:r>
      <w:r>
        <w:rPr>
          <w:rFonts w:ascii="Times New Roman" w:hAnsi="Times New Roman"/>
          <w:sz w:val="22"/>
          <w:szCs w:val="22"/>
        </w:rPr>
        <w:t xml:space="preserve">det er konkrete temaer som </w:t>
      </w:r>
      <w:r w:rsidRPr="00535560">
        <w:rPr>
          <w:rFonts w:ascii="Times New Roman" w:hAnsi="Times New Roman"/>
          <w:sz w:val="22"/>
          <w:szCs w:val="22"/>
        </w:rPr>
        <w:t>pensjonskassen bør vektlegge i sitt ESG-arbeid</w:t>
      </w:r>
    </w:p>
    <w:p w14:paraId="7BB7DB04" w14:textId="77777777" w:rsidR="00443953" w:rsidRPr="00535560" w:rsidRDefault="00443953" w:rsidP="00535560">
      <w:pPr>
        <w:rPr>
          <w:szCs w:val="22"/>
        </w:rPr>
      </w:pPr>
    </w:p>
    <w:p w14:paraId="575A24FC" w14:textId="77777777" w:rsidR="00443953" w:rsidRPr="00535560" w:rsidRDefault="00443953" w:rsidP="00443953">
      <w:pPr>
        <w:rPr>
          <w:szCs w:val="22"/>
        </w:rPr>
      </w:pPr>
      <w:r w:rsidRPr="00535560">
        <w:rPr>
          <w:szCs w:val="22"/>
        </w:rPr>
        <w:t xml:space="preserve">Sponsors egne satsningsområder innen samfunnsansvar er ofte av lokal karakter, og er dermed ikke alltid relevant for pensjonskassens kapitalforvaltning. Pensjonskassen skal selv vurdere sponsors innspill opp mot øvrige mål for avkastning og risiko. Styret skal orienteres om prosessen. </w:t>
      </w:r>
    </w:p>
    <w:p w14:paraId="3849AD31" w14:textId="77777777" w:rsidR="00A9097C" w:rsidRDefault="00A9097C">
      <w:pPr>
        <w:pStyle w:val="Brdtekst2"/>
      </w:pPr>
    </w:p>
    <w:p w14:paraId="7D85FBE0" w14:textId="77777777" w:rsidR="007E58BC" w:rsidRDefault="007E58BC">
      <w:pPr>
        <w:pStyle w:val="Overskrift1"/>
      </w:pPr>
      <w:bookmarkStart w:id="52" w:name="_Toc413587713"/>
      <w:bookmarkStart w:id="53" w:name="_Toc418051615"/>
      <w:bookmarkStart w:id="54" w:name="_Toc418056329"/>
      <w:bookmarkStart w:id="55" w:name="_Toc418923512"/>
      <w:bookmarkStart w:id="56" w:name="_Toc418926078"/>
      <w:bookmarkStart w:id="57" w:name="_Toc418926263"/>
      <w:bookmarkStart w:id="58" w:name="_Toc418927690"/>
      <w:bookmarkStart w:id="59" w:name="_Toc103415473"/>
      <w:bookmarkStart w:id="60" w:name="_Toc94646134"/>
      <w:r>
        <w:lastRenderedPageBreak/>
        <w:t>RAPPORTERING</w:t>
      </w:r>
      <w:bookmarkEnd w:id="52"/>
      <w:bookmarkEnd w:id="53"/>
      <w:bookmarkEnd w:id="54"/>
      <w:bookmarkEnd w:id="55"/>
      <w:bookmarkEnd w:id="56"/>
      <w:bookmarkEnd w:id="57"/>
      <w:bookmarkEnd w:id="58"/>
      <w:bookmarkEnd w:id="59"/>
      <w:r w:rsidR="00443953">
        <w:t xml:space="preserve"> OG EVALUERING</w:t>
      </w:r>
      <w:bookmarkEnd w:id="60"/>
    </w:p>
    <w:p w14:paraId="181CC0BB" w14:textId="77777777" w:rsidR="00EF527A" w:rsidRDefault="00EF527A" w:rsidP="00535560">
      <w:pPr>
        <w:pStyle w:val="Overskrift2"/>
      </w:pPr>
      <w:bookmarkStart w:id="61" w:name="_Toc94646135"/>
      <w:r>
        <w:t>Rapportering</w:t>
      </w:r>
      <w:bookmarkEnd w:id="61"/>
    </w:p>
    <w:p w14:paraId="221A7F42" w14:textId="77777777" w:rsidR="00443953" w:rsidRDefault="00443953" w:rsidP="00443953">
      <w:pPr>
        <w:spacing w:after="120"/>
        <w:rPr>
          <w:sz w:val="24"/>
        </w:rPr>
      </w:pPr>
      <w:r>
        <w:t xml:space="preserve">For at pensjonskassen skal </w:t>
      </w:r>
      <w:r w:rsidR="00EF527A">
        <w:t xml:space="preserve">kunne vurdere i hvilken grad målsetningene i strategi for ESG har blitt oppnådd, </w:t>
      </w:r>
      <w:r>
        <w:t>skal pensjonskassen minst årlig rapportere på ESG-relaterte forhold. Hva som skal rapporteres på skal defineres i den årlige revideringen av dette dokument, og skal baseres på følgende prinsipper:</w:t>
      </w:r>
    </w:p>
    <w:p w14:paraId="6D90B8BA" w14:textId="77777777" w:rsidR="00443953" w:rsidRPr="00535560" w:rsidRDefault="00443953" w:rsidP="00535560">
      <w:pPr>
        <w:pStyle w:val="Listeavsnitt"/>
        <w:numPr>
          <w:ilvl w:val="0"/>
          <w:numId w:val="2"/>
        </w:numPr>
        <w:rPr>
          <w:rFonts w:ascii="Times New Roman" w:hAnsi="Times New Roman"/>
          <w:sz w:val="22"/>
          <w:szCs w:val="22"/>
        </w:rPr>
      </w:pPr>
      <w:r w:rsidRPr="00535560">
        <w:rPr>
          <w:rFonts w:ascii="Times New Roman" w:hAnsi="Times New Roman"/>
          <w:sz w:val="22"/>
          <w:szCs w:val="22"/>
        </w:rPr>
        <w:t>Reflektere gjeldende markedsstandard for ESG-rapportering</w:t>
      </w:r>
    </w:p>
    <w:p w14:paraId="640BA8C9" w14:textId="77777777" w:rsidR="00443953" w:rsidRPr="00520F41" w:rsidRDefault="00443953" w:rsidP="00520F41">
      <w:pPr>
        <w:pStyle w:val="Listeavsnitt"/>
        <w:numPr>
          <w:ilvl w:val="0"/>
          <w:numId w:val="2"/>
        </w:numPr>
        <w:rPr>
          <w:rFonts w:ascii="Times New Roman" w:hAnsi="Times New Roman"/>
          <w:sz w:val="22"/>
          <w:szCs w:val="22"/>
        </w:rPr>
      </w:pPr>
      <w:r w:rsidRPr="00535560">
        <w:rPr>
          <w:rFonts w:ascii="Times New Roman" w:hAnsi="Times New Roman"/>
          <w:sz w:val="22"/>
          <w:szCs w:val="22"/>
        </w:rPr>
        <w:t>Omhandler kun informasjon som er vesentlig og relevant for pensjonskassens investeringsprosesser og beslutninger, eller som det av andre årsaker er vesentlig å være informert om</w:t>
      </w:r>
    </w:p>
    <w:p w14:paraId="2E57128B" w14:textId="77777777" w:rsidR="00EF527A" w:rsidRDefault="00EF527A" w:rsidP="00443953"/>
    <w:p w14:paraId="5D6F2B12" w14:textId="77777777" w:rsidR="00443953" w:rsidRPr="00535560" w:rsidRDefault="00443953" w:rsidP="00443953">
      <w:pPr>
        <w:rPr>
          <w:szCs w:val="22"/>
        </w:rPr>
      </w:pPr>
      <w:r w:rsidRPr="00535560">
        <w:rPr>
          <w:szCs w:val="22"/>
        </w:rPr>
        <w:t xml:space="preserve">Pensjonskassen vedtar å rapportere på følgende informasjon: </w:t>
      </w:r>
    </w:p>
    <w:p w14:paraId="0CD443CF" w14:textId="77777777" w:rsidR="00443953" w:rsidRPr="00535560" w:rsidRDefault="00443953" w:rsidP="00535560">
      <w:pPr>
        <w:pStyle w:val="Listeavsnitt"/>
        <w:numPr>
          <w:ilvl w:val="0"/>
          <w:numId w:val="2"/>
        </w:numPr>
        <w:rPr>
          <w:rFonts w:ascii="Times New Roman" w:hAnsi="Times New Roman"/>
          <w:sz w:val="22"/>
          <w:szCs w:val="22"/>
        </w:rPr>
      </w:pPr>
      <w:r w:rsidRPr="00535560">
        <w:rPr>
          <w:rFonts w:ascii="Times New Roman" w:hAnsi="Times New Roman"/>
          <w:sz w:val="22"/>
          <w:szCs w:val="22"/>
        </w:rPr>
        <w:t>Brudd på eksklusjonskriterier</w:t>
      </w:r>
    </w:p>
    <w:p w14:paraId="463A0FC0" w14:textId="77777777" w:rsidR="00EF527A" w:rsidRPr="00535560" w:rsidRDefault="00EF527A" w:rsidP="00535560">
      <w:pPr>
        <w:ind w:left="0"/>
        <w:rPr>
          <w:szCs w:val="22"/>
        </w:rPr>
      </w:pPr>
    </w:p>
    <w:p w14:paraId="3C7B1164" w14:textId="77777777" w:rsidR="00443953" w:rsidRDefault="00443953" w:rsidP="00535560">
      <w:pPr>
        <w:pStyle w:val="Overskrift2"/>
      </w:pPr>
      <w:bookmarkStart w:id="62" w:name="_Toc89256904"/>
      <w:bookmarkStart w:id="63" w:name="_Toc94646136"/>
      <w:r w:rsidRPr="00535560">
        <w:t>Evaluering</w:t>
      </w:r>
      <w:bookmarkEnd w:id="62"/>
      <w:bookmarkEnd w:id="63"/>
    </w:p>
    <w:p w14:paraId="5856FE98" w14:textId="77777777" w:rsidR="00443953" w:rsidRDefault="00443953" w:rsidP="008A24D5">
      <w:pPr>
        <w:spacing w:after="120"/>
      </w:pPr>
      <w:r>
        <w:t xml:space="preserve">Pensjonskassens </w:t>
      </w:r>
      <w:r w:rsidR="00EF527A">
        <w:t xml:space="preserve">strategi for ESG og tilhørende </w:t>
      </w:r>
      <w:proofErr w:type="spellStart"/>
      <w:r w:rsidR="00EF527A">
        <w:t>retningsliner</w:t>
      </w:r>
      <w:proofErr w:type="spellEnd"/>
      <w:r>
        <w:t xml:space="preserve"> skal revideres av styret årlig. I den forbindelse skal også nåværende </w:t>
      </w:r>
      <w:r w:rsidR="00EF527A">
        <w:t>strategi/retningslinjer</w:t>
      </w:r>
      <w:r>
        <w:t xml:space="preserve"> evalueres, denne prosessen innebærer en kvalitativ evaluering av: </w:t>
      </w:r>
    </w:p>
    <w:p w14:paraId="1C72022F" w14:textId="77777777" w:rsidR="00443953" w:rsidRDefault="00443953" w:rsidP="00535560">
      <w:pPr>
        <w:pStyle w:val="Listeavsnitt"/>
        <w:numPr>
          <w:ilvl w:val="0"/>
          <w:numId w:val="2"/>
        </w:numPr>
        <w:rPr>
          <w:rFonts w:ascii="Times New Roman" w:hAnsi="Times New Roman"/>
          <w:sz w:val="22"/>
          <w:szCs w:val="22"/>
        </w:rPr>
      </w:pPr>
      <w:r w:rsidRPr="00535560">
        <w:rPr>
          <w:rFonts w:ascii="Times New Roman" w:hAnsi="Times New Roman"/>
          <w:sz w:val="22"/>
          <w:szCs w:val="22"/>
        </w:rPr>
        <w:t>Status i forhold til stipulert tidsplan og ambisjonsnivå</w:t>
      </w:r>
    </w:p>
    <w:p w14:paraId="5CCA8D4E" w14:textId="77777777" w:rsidR="00520F41" w:rsidRPr="00535560" w:rsidRDefault="00520F41" w:rsidP="00535560">
      <w:pPr>
        <w:pStyle w:val="Listeavsnitt"/>
        <w:numPr>
          <w:ilvl w:val="0"/>
          <w:numId w:val="2"/>
        </w:numPr>
        <w:rPr>
          <w:rFonts w:ascii="Times New Roman" w:hAnsi="Times New Roman"/>
          <w:sz w:val="22"/>
          <w:szCs w:val="22"/>
        </w:rPr>
      </w:pPr>
      <w:r>
        <w:rPr>
          <w:rFonts w:ascii="Times New Roman" w:hAnsi="Times New Roman"/>
          <w:sz w:val="22"/>
          <w:szCs w:val="22"/>
        </w:rPr>
        <w:t xml:space="preserve">Status ESG i porteføljen – benytte kostnadseffektiv, standardisert og lett tilgjengelig ESG-informasjon om fondene (f. eks forvalters lovpålagte ESG-rapportering </w:t>
      </w:r>
      <w:proofErr w:type="spellStart"/>
      <w:r>
        <w:rPr>
          <w:rFonts w:ascii="Times New Roman" w:hAnsi="Times New Roman"/>
          <w:sz w:val="22"/>
          <w:szCs w:val="22"/>
        </w:rPr>
        <w:t>ihht</w:t>
      </w:r>
      <w:proofErr w:type="spellEnd"/>
      <w:r>
        <w:rPr>
          <w:rFonts w:ascii="Times New Roman" w:hAnsi="Times New Roman"/>
          <w:sz w:val="22"/>
          <w:szCs w:val="22"/>
        </w:rPr>
        <w:t xml:space="preserve">. SFDR)  </w:t>
      </w:r>
    </w:p>
    <w:p w14:paraId="619BC712" w14:textId="77777777" w:rsidR="00443953" w:rsidRPr="00535560" w:rsidRDefault="00443953" w:rsidP="00535560">
      <w:pPr>
        <w:pStyle w:val="Listeavsnitt"/>
        <w:numPr>
          <w:ilvl w:val="0"/>
          <w:numId w:val="2"/>
        </w:numPr>
        <w:rPr>
          <w:rFonts w:ascii="Times New Roman" w:hAnsi="Times New Roman"/>
          <w:sz w:val="22"/>
          <w:szCs w:val="22"/>
        </w:rPr>
      </w:pPr>
      <w:r w:rsidRPr="00535560">
        <w:rPr>
          <w:rFonts w:ascii="Times New Roman" w:hAnsi="Times New Roman"/>
          <w:sz w:val="22"/>
          <w:szCs w:val="22"/>
        </w:rPr>
        <w:t>Vurdering av pensjonskassens kommunikasjon utad om ESG</w:t>
      </w:r>
    </w:p>
    <w:p w14:paraId="3030E04C" w14:textId="77777777" w:rsidR="00443953" w:rsidRPr="00535560" w:rsidRDefault="00443953" w:rsidP="00535560">
      <w:pPr>
        <w:pStyle w:val="Listeavsnitt"/>
        <w:numPr>
          <w:ilvl w:val="1"/>
          <w:numId w:val="2"/>
        </w:numPr>
        <w:rPr>
          <w:rFonts w:ascii="Times New Roman" w:hAnsi="Times New Roman"/>
          <w:sz w:val="22"/>
          <w:szCs w:val="22"/>
        </w:rPr>
      </w:pPr>
      <w:r w:rsidRPr="00535560">
        <w:rPr>
          <w:rFonts w:ascii="Times New Roman" w:hAnsi="Times New Roman"/>
          <w:sz w:val="22"/>
          <w:szCs w:val="22"/>
        </w:rPr>
        <w:t>Hva virker, hva er forbedringspotensialet</w:t>
      </w:r>
    </w:p>
    <w:p w14:paraId="5E198685" w14:textId="77777777" w:rsidR="00443953" w:rsidRPr="00535560" w:rsidRDefault="00443953" w:rsidP="00535560">
      <w:pPr>
        <w:pStyle w:val="Listeavsnitt"/>
        <w:numPr>
          <w:ilvl w:val="0"/>
          <w:numId w:val="2"/>
        </w:numPr>
        <w:rPr>
          <w:rFonts w:ascii="Times New Roman" w:hAnsi="Times New Roman"/>
          <w:sz w:val="22"/>
          <w:szCs w:val="22"/>
        </w:rPr>
      </w:pPr>
      <w:r w:rsidRPr="00535560">
        <w:rPr>
          <w:rFonts w:ascii="Times New Roman" w:hAnsi="Times New Roman"/>
          <w:sz w:val="22"/>
          <w:szCs w:val="22"/>
        </w:rPr>
        <w:t xml:space="preserve">Evaluering av resultater iht. prosedyrer for </w:t>
      </w:r>
      <w:proofErr w:type="spellStart"/>
      <w:r w:rsidRPr="00535560">
        <w:rPr>
          <w:rFonts w:ascii="Times New Roman" w:hAnsi="Times New Roman"/>
          <w:sz w:val="22"/>
          <w:szCs w:val="22"/>
        </w:rPr>
        <w:t>monitorering</w:t>
      </w:r>
      <w:proofErr w:type="spellEnd"/>
      <w:r w:rsidRPr="00535560">
        <w:rPr>
          <w:rFonts w:ascii="Times New Roman" w:hAnsi="Times New Roman"/>
          <w:sz w:val="22"/>
          <w:szCs w:val="22"/>
        </w:rPr>
        <w:t xml:space="preserve"> og valg av forvaltere</w:t>
      </w:r>
    </w:p>
    <w:p w14:paraId="144A7E07" w14:textId="77777777" w:rsidR="00443953" w:rsidRDefault="00443953" w:rsidP="00535560">
      <w:pPr>
        <w:pStyle w:val="Listeavsnitt"/>
        <w:numPr>
          <w:ilvl w:val="0"/>
          <w:numId w:val="2"/>
        </w:numPr>
        <w:rPr>
          <w:rFonts w:ascii="Times New Roman" w:hAnsi="Times New Roman"/>
          <w:sz w:val="22"/>
          <w:szCs w:val="22"/>
        </w:rPr>
      </w:pPr>
      <w:r w:rsidRPr="00535560">
        <w:rPr>
          <w:rFonts w:ascii="Times New Roman" w:hAnsi="Times New Roman"/>
          <w:sz w:val="22"/>
          <w:szCs w:val="22"/>
        </w:rPr>
        <w:t xml:space="preserve">Evaluering av </w:t>
      </w:r>
      <w:r w:rsidR="00EF527A">
        <w:rPr>
          <w:rFonts w:ascii="Times New Roman" w:hAnsi="Times New Roman"/>
          <w:sz w:val="22"/>
          <w:szCs w:val="22"/>
        </w:rPr>
        <w:t>prosess for sponsorsamarbeid</w:t>
      </w:r>
    </w:p>
    <w:p w14:paraId="08D180A1" w14:textId="77777777" w:rsidR="00EF527A" w:rsidRDefault="00EF527A" w:rsidP="00535560">
      <w:pPr>
        <w:pStyle w:val="Listeavsnitt"/>
        <w:numPr>
          <w:ilvl w:val="0"/>
          <w:numId w:val="2"/>
        </w:numPr>
        <w:rPr>
          <w:rFonts w:ascii="Times New Roman" w:hAnsi="Times New Roman"/>
          <w:sz w:val="22"/>
          <w:szCs w:val="22"/>
        </w:rPr>
      </w:pPr>
      <w:r>
        <w:rPr>
          <w:rFonts w:ascii="Times New Roman" w:hAnsi="Times New Roman"/>
          <w:sz w:val="22"/>
          <w:szCs w:val="22"/>
        </w:rPr>
        <w:t>Evaluering av prosess for oppfølging og rapportering</w:t>
      </w:r>
    </w:p>
    <w:p w14:paraId="684048CC" w14:textId="77777777" w:rsidR="00EF527A" w:rsidRDefault="00EF527A" w:rsidP="00535560">
      <w:pPr>
        <w:pStyle w:val="Listeavsnitt"/>
        <w:numPr>
          <w:ilvl w:val="1"/>
          <w:numId w:val="2"/>
        </w:numPr>
        <w:rPr>
          <w:rFonts w:ascii="Times New Roman" w:hAnsi="Times New Roman"/>
          <w:sz w:val="22"/>
          <w:szCs w:val="22"/>
        </w:rPr>
      </w:pPr>
      <w:r w:rsidRPr="006D2176">
        <w:rPr>
          <w:rFonts w:ascii="Times New Roman" w:hAnsi="Times New Roman"/>
          <w:sz w:val="22"/>
          <w:szCs w:val="22"/>
        </w:rPr>
        <w:t>Hva virker, hva er forbedringspotensialet</w:t>
      </w:r>
      <w:r>
        <w:rPr>
          <w:rFonts w:ascii="Times New Roman" w:hAnsi="Times New Roman"/>
          <w:sz w:val="22"/>
          <w:szCs w:val="22"/>
        </w:rPr>
        <w:t xml:space="preserve">, hvilken frekvens er det behov for rapportering mm. </w:t>
      </w:r>
    </w:p>
    <w:p w14:paraId="0535AFAD" w14:textId="77777777" w:rsidR="003F5283" w:rsidRDefault="003F5283">
      <w:pPr>
        <w:ind w:left="0"/>
      </w:pPr>
      <w:r>
        <w:br w:type="page"/>
      </w:r>
    </w:p>
    <w:p w14:paraId="77A13318" w14:textId="77777777" w:rsidR="00EF527A" w:rsidRPr="00535560" w:rsidRDefault="00520F41" w:rsidP="00535560">
      <w:pPr>
        <w:pStyle w:val="Overskrift1"/>
      </w:pPr>
      <w:bookmarkStart w:id="64" w:name="_Toc89256905"/>
      <w:bookmarkStart w:id="65" w:name="_Toc94646137"/>
      <w:r w:rsidRPr="00535560">
        <w:lastRenderedPageBreak/>
        <w:t>KOMMUNIKASJON</w:t>
      </w:r>
      <w:bookmarkEnd w:id="64"/>
      <w:bookmarkEnd w:id="65"/>
    </w:p>
    <w:p w14:paraId="7E322935" w14:textId="77777777" w:rsidR="00EF527A" w:rsidRPr="00535560" w:rsidRDefault="00EF527A" w:rsidP="00EF527A">
      <w:pPr>
        <w:rPr>
          <w:szCs w:val="22"/>
        </w:rPr>
      </w:pPr>
      <w:r w:rsidRPr="00535560">
        <w:rPr>
          <w:szCs w:val="22"/>
        </w:rPr>
        <w:t xml:space="preserve">Det er viktig for pensjonskassen å kommunisere effektivt om sitt ESG-arbeid. Kommunikasjonsstrategi avhenger av hvem som er publikum: </w:t>
      </w:r>
    </w:p>
    <w:p w14:paraId="6563E271" w14:textId="77777777" w:rsidR="00EF527A" w:rsidRPr="00535560" w:rsidRDefault="00EF527A" w:rsidP="00EF527A">
      <w:pPr>
        <w:rPr>
          <w:szCs w:val="22"/>
        </w:rPr>
      </w:pPr>
    </w:p>
    <w:tbl>
      <w:tblPr>
        <w:tblStyle w:val="Tabellrutenett"/>
        <w:tblW w:w="0" w:type="auto"/>
        <w:tblLook w:val="04A0" w:firstRow="1" w:lastRow="0" w:firstColumn="1" w:lastColumn="0" w:noHBand="0" w:noVBand="1"/>
      </w:tblPr>
      <w:tblGrid>
        <w:gridCol w:w="1590"/>
        <w:gridCol w:w="4077"/>
        <w:gridCol w:w="2963"/>
      </w:tblGrid>
      <w:tr w:rsidR="00EF527A" w14:paraId="5392BD48" w14:textId="77777777" w:rsidTr="00535560">
        <w:tc>
          <w:tcPr>
            <w:tcW w:w="0" w:type="auto"/>
            <w:tcBorders>
              <w:top w:val="single" w:sz="4" w:space="0" w:color="auto"/>
              <w:left w:val="single" w:sz="4" w:space="0" w:color="auto"/>
              <w:bottom w:val="single" w:sz="4" w:space="0" w:color="auto"/>
              <w:right w:val="single" w:sz="4" w:space="0" w:color="auto"/>
            </w:tcBorders>
            <w:hideMark/>
          </w:tcPr>
          <w:p w14:paraId="43F3038F" w14:textId="77777777" w:rsidR="00EF527A" w:rsidRDefault="00EF527A" w:rsidP="00535560">
            <w:pPr>
              <w:ind w:left="31"/>
              <w:rPr>
                <w:u w:val="single"/>
              </w:rPr>
            </w:pPr>
            <w:r>
              <w:rPr>
                <w:u w:val="single"/>
              </w:rPr>
              <w:t>Sponsor</w:t>
            </w:r>
          </w:p>
        </w:tc>
        <w:tc>
          <w:tcPr>
            <w:tcW w:w="0" w:type="auto"/>
            <w:tcBorders>
              <w:top w:val="single" w:sz="4" w:space="0" w:color="auto"/>
              <w:left w:val="single" w:sz="4" w:space="0" w:color="auto"/>
              <w:bottom w:val="single" w:sz="4" w:space="0" w:color="auto"/>
              <w:right w:val="single" w:sz="4" w:space="0" w:color="auto"/>
            </w:tcBorders>
          </w:tcPr>
          <w:p w14:paraId="5CDC5E1D" w14:textId="77777777" w:rsidR="00EF527A" w:rsidRDefault="00EF527A" w:rsidP="00535560">
            <w:pPr>
              <w:ind w:left="23"/>
            </w:pPr>
            <w:r>
              <w:t xml:space="preserve">Gjelder henvendelser fra sponsor som organisasjon, og ikke enkeltpersoner. </w:t>
            </w:r>
          </w:p>
          <w:p w14:paraId="0D135E39" w14:textId="77777777" w:rsidR="00EF527A" w:rsidRDefault="00EF527A" w:rsidP="00535560">
            <w:pPr>
              <w:ind w:left="23"/>
            </w:pPr>
          </w:p>
          <w:p w14:paraId="3B126276" w14:textId="77777777" w:rsidR="00EF527A" w:rsidRDefault="00EF527A" w:rsidP="00535560">
            <w:pPr>
              <w:ind w:left="23"/>
            </w:pPr>
            <w:r>
              <w:rPr>
                <w:b/>
              </w:rPr>
              <w:t>Hovedbudskap:</w:t>
            </w:r>
            <w:r>
              <w:t xml:space="preserve"> DKP vektlegger ansvarlige investeringer og stiller strenge forventninger til sine forvaltere om ESG i forvaltningen </w:t>
            </w:r>
          </w:p>
        </w:tc>
        <w:tc>
          <w:tcPr>
            <w:tcW w:w="0" w:type="auto"/>
            <w:tcBorders>
              <w:top w:val="single" w:sz="4" w:space="0" w:color="auto"/>
              <w:left w:val="single" w:sz="4" w:space="0" w:color="auto"/>
              <w:bottom w:val="single" w:sz="4" w:space="0" w:color="auto"/>
              <w:right w:val="single" w:sz="4" w:space="0" w:color="auto"/>
            </w:tcBorders>
          </w:tcPr>
          <w:p w14:paraId="4B5813B8" w14:textId="77777777" w:rsidR="00EF527A" w:rsidRDefault="00EF527A">
            <w:pPr>
              <w:ind w:left="-60"/>
              <w:contextualSpacing/>
            </w:pPr>
            <w:r>
              <w:rPr>
                <w:b/>
              </w:rPr>
              <w:t>Kanal:</w:t>
            </w:r>
            <w:r>
              <w:t xml:space="preserve"> Direkte kontakt / samarbeidsmøte med sponsor, </w:t>
            </w:r>
          </w:p>
          <w:p w14:paraId="0CF9654B" w14:textId="77777777" w:rsidR="00EF527A" w:rsidRDefault="00EF527A">
            <w:pPr>
              <w:ind w:left="-60"/>
              <w:contextualSpacing/>
            </w:pPr>
            <w:r>
              <w:t>hjemmeside</w:t>
            </w:r>
          </w:p>
          <w:p w14:paraId="56AFB3DA" w14:textId="77777777" w:rsidR="00EF527A" w:rsidRDefault="00EF527A">
            <w:pPr>
              <w:ind w:left="-60"/>
              <w:contextualSpacing/>
            </w:pPr>
          </w:p>
          <w:p w14:paraId="2D93A895" w14:textId="77777777" w:rsidR="00EF527A" w:rsidRDefault="00EF527A">
            <w:pPr>
              <w:ind w:left="-60"/>
              <w:contextualSpacing/>
              <w:rPr>
                <w:b/>
              </w:rPr>
            </w:pPr>
            <w:r>
              <w:rPr>
                <w:b/>
              </w:rPr>
              <w:t xml:space="preserve">Ansvar: </w:t>
            </w:r>
            <w:r>
              <w:t>Administrasjonen</w:t>
            </w:r>
          </w:p>
          <w:p w14:paraId="14B735AC" w14:textId="77777777" w:rsidR="00EF527A" w:rsidRDefault="00EF527A">
            <w:pPr>
              <w:ind w:left="-60"/>
              <w:rPr>
                <w:u w:val="single"/>
              </w:rPr>
            </w:pPr>
          </w:p>
        </w:tc>
      </w:tr>
      <w:tr w:rsidR="00EF527A" w14:paraId="42DBB483" w14:textId="77777777" w:rsidTr="00535560">
        <w:tc>
          <w:tcPr>
            <w:tcW w:w="0" w:type="auto"/>
            <w:tcBorders>
              <w:top w:val="single" w:sz="4" w:space="0" w:color="auto"/>
              <w:left w:val="single" w:sz="4" w:space="0" w:color="auto"/>
              <w:bottom w:val="single" w:sz="4" w:space="0" w:color="auto"/>
              <w:right w:val="single" w:sz="4" w:space="0" w:color="auto"/>
            </w:tcBorders>
            <w:hideMark/>
          </w:tcPr>
          <w:p w14:paraId="3F745D08" w14:textId="77777777" w:rsidR="00EF527A" w:rsidRDefault="00EF527A" w:rsidP="00535560">
            <w:pPr>
              <w:ind w:left="31"/>
              <w:rPr>
                <w:u w:val="single"/>
              </w:rPr>
            </w:pPr>
            <w:r>
              <w:rPr>
                <w:u w:val="single"/>
              </w:rPr>
              <w:t>Medlemmer</w:t>
            </w:r>
          </w:p>
        </w:tc>
        <w:tc>
          <w:tcPr>
            <w:tcW w:w="0" w:type="auto"/>
            <w:tcBorders>
              <w:top w:val="single" w:sz="4" w:space="0" w:color="auto"/>
              <w:left w:val="single" w:sz="4" w:space="0" w:color="auto"/>
              <w:bottom w:val="single" w:sz="4" w:space="0" w:color="auto"/>
              <w:right w:val="single" w:sz="4" w:space="0" w:color="auto"/>
            </w:tcBorders>
          </w:tcPr>
          <w:p w14:paraId="6E21C8A1" w14:textId="77777777" w:rsidR="00EF527A" w:rsidRDefault="00EF527A" w:rsidP="00535560">
            <w:pPr>
              <w:ind w:left="23"/>
            </w:pPr>
            <w:r>
              <w:t xml:space="preserve">Medlemmene i pensjonskassen bør være forsikret om at deres pensjonsrettigheter forvaltes på ansvarlig vis. Gjennom IORP II får medlemmer rett på informasjon om “hvorvidt og hvordan det i tas hensyn til spørsmål vedrørende miljø, klima, sosiale forhold og virksomhetsstyring i </w:t>
            </w:r>
            <w:proofErr w:type="gramStart"/>
            <w:r>
              <w:t>kapitalforvaltningen“</w:t>
            </w:r>
            <w:proofErr w:type="gramEnd"/>
            <w:r>
              <w:t xml:space="preserve">. </w:t>
            </w:r>
          </w:p>
          <w:p w14:paraId="211AC8B1" w14:textId="77777777" w:rsidR="00EF527A" w:rsidRDefault="00EF527A" w:rsidP="00535560">
            <w:pPr>
              <w:ind w:left="23"/>
            </w:pPr>
          </w:p>
          <w:p w14:paraId="1B92000D" w14:textId="77777777" w:rsidR="00EF527A" w:rsidRDefault="00EF527A" w:rsidP="00535560">
            <w:pPr>
              <w:ind w:left="23"/>
            </w:pPr>
            <w:r>
              <w:rPr>
                <w:b/>
              </w:rPr>
              <w:t>Hovedbudskap:</w:t>
            </w:r>
            <w:r>
              <w:t xml:space="preserve"> Pensjonskassens oppgave er å velge gode forvaltere, det er forvalters rolle å velge porteføljeinnhold. Pensjonskassen stiller strenge forventninger til sine forvaltere om ESG i forvaltningen og følger opp deres ESG integrering både gjennom rapportering og møter.</w:t>
            </w:r>
          </w:p>
        </w:tc>
        <w:tc>
          <w:tcPr>
            <w:tcW w:w="0" w:type="auto"/>
            <w:tcBorders>
              <w:top w:val="single" w:sz="4" w:space="0" w:color="auto"/>
              <w:left w:val="single" w:sz="4" w:space="0" w:color="auto"/>
              <w:bottom w:val="single" w:sz="4" w:space="0" w:color="auto"/>
              <w:right w:val="single" w:sz="4" w:space="0" w:color="auto"/>
            </w:tcBorders>
          </w:tcPr>
          <w:p w14:paraId="4B18ACB8" w14:textId="77777777" w:rsidR="00EF527A" w:rsidRDefault="00EF527A">
            <w:pPr>
              <w:ind w:left="-60"/>
              <w:contextualSpacing/>
            </w:pPr>
            <w:r>
              <w:rPr>
                <w:b/>
              </w:rPr>
              <w:t>Kanal:</w:t>
            </w:r>
            <w:r>
              <w:t xml:space="preserve"> Overordnet tematikk gjøres tilgjengelig i årsrapport. Ved henvendelser, bør medlemmer orienteres i prosedyre for forvalter-evaluering, eventuelt overordnede resultater fra seneste evaluering. </w:t>
            </w:r>
          </w:p>
          <w:p w14:paraId="0CA6D8F4" w14:textId="77777777" w:rsidR="00EF527A" w:rsidRDefault="00EF527A">
            <w:pPr>
              <w:ind w:left="-60"/>
              <w:contextualSpacing/>
            </w:pPr>
          </w:p>
          <w:p w14:paraId="77DDAE67" w14:textId="77777777" w:rsidR="00EF527A" w:rsidRDefault="00EF527A">
            <w:pPr>
              <w:ind w:left="-60"/>
              <w:contextualSpacing/>
            </w:pPr>
            <w:r>
              <w:rPr>
                <w:b/>
                <w:bCs/>
              </w:rPr>
              <w:t xml:space="preserve">Ansvar: </w:t>
            </w:r>
            <w:r>
              <w:t>Administrasjonen</w:t>
            </w:r>
          </w:p>
          <w:p w14:paraId="0E78943E" w14:textId="77777777" w:rsidR="00EF527A" w:rsidRDefault="00EF527A">
            <w:pPr>
              <w:ind w:left="-60"/>
              <w:rPr>
                <w:u w:val="single"/>
              </w:rPr>
            </w:pPr>
          </w:p>
        </w:tc>
      </w:tr>
      <w:tr w:rsidR="00EF527A" w14:paraId="332E45CA" w14:textId="77777777" w:rsidTr="00535560">
        <w:tc>
          <w:tcPr>
            <w:tcW w:w="0" w:type="auto"/>
            <w:tcBorders>
              <w:top w:val="single" w:sz="4" w:space="0" w:color="auto"/>
              <w:left w:val="single" w:sz="4" w:space="0" w:color="auto"/>
              <w:bottom w:val="single" w:sz="4" w:space="0" w:color="auto"/>
              <w:right w:val="single" w:sz="4" w:space="0" w:color="auto"/>
            </w:tcBorders>
            <w:hideMark/>
          </w:tcPr>
          <w:p w14:paraId="01A8E2F4" w14:textId="77777777" w:rsidR="00EF527A" w:rsidRDefault="00EF527A" w:rsidP="00535560">
            <w:pPr>
              <w:ind w:left="31"/>
              <w:rPr>
                <w:u w:val="single"/>
              </w:rPr>
            </w:pPr>
            <w:r>
              <w:rPr>
                <w:u w:val="single"/>
              </w:rPr>
              <w:t>Forvaltere</w:t>
            </w:r>
          </w:p>
        </w:tc>
        <w:tc>
          <w:tcPr>
            <w:tcW w:w="0" w:type="auto"/>
            <w:tcBorders>
              <w:top w:val="single" w:sz="4" w:space="0" w:color="auto"/>
              <w:left w:val="single" w:sz="4" w:space="0" w:color="auto"/>
              <w:bottom w:val="single" w:sz="4" w:space="0" w:color="auto"/>
              <w:right w:val="single" w:sz="4" w:space="0" w:color="auto"/>
            </w:tcBorders>
          </w:tcPr>
          <w:p w14:paraId="47176A8E" w14:textId="77777777" w:rsidR="00EF527A" w:rsidRDefault="00EF527A" w:rsidP="00535560">
            <w:pPr>
              <w:ind w:left="23"/>
            </w:pPr>
            <w:r>
              <w:t xml:space="preserve">Forvaltere skal orienteres om pensjonskassens overordnede strategi, og herunder forventninger til forvaltere, og viktighet av ansvarlighet i forvaltningen. </w:t>
            </w:r>
          </w:p>
          <w:p w14:paraId="685FA11A" w14:textId="77777777" w:rsidR="00EF527A" w:rsidRDefault="00EF527A" w:rsidP="00535560">
            <w:pPr>
              <w:ind w:left="23"/>
            </w:pPr>
          </w:p>
          <w:p w14:paraId="37B44DBE" w14:textId="77777777" w:rsidR="00EF527A" w:rsidRDefault="00EF527A" w:rsidP="00535560">
            <w:pPr>
              <w:ind w:left="23"/>
            </w:pPr>
            <w:r>
              <w:rPr>
                <w:b/>
              </w:rPr>
              <w:t>Hovedbudskap:</w:t>
            </w:r>
            <w:r>
              <w:t xml:space="preserve"> DKP forventer at forvaltere tar integrasjon av ESG-hensyn på alvor. </w:t>
            </w:r>
          </w:p>
        </w:tc>
        <w:tc>
          <w:tcPr>
            <w:tcW w:w="0" w:type="auto"/>
            <w:tcBorders>
              <w:top w:val="single" w:sz="4" w:space="0" w:color="auto"/>
              <w:left w:val="single" w:sz="4" w:space="0" w:color="auto"/>
              <w:bottom w:val="single" w:sz="4" w:space="0" w:color="auto"/>
              <w:right w:val="single" w:sz="4" w:space="0" w:color="auto"/>
            </w:tcBorders>
          </w:tcPr>
          <w:p w14:paraId="1B175010" w14:textId="77777777" w:rsidR="00EF527A" w:rsidRDefault="00EF527A">
            <w:pPr>
              <w:ind w:left="-60"/>
              <w:contextualSpacing/>
            </w:pPr>
            <w:r>
              <w:rPr>
                <w:b/>
              </w:rPr>
              <w:t>Kanal:</w:t>
            </w:r>
            <w:r>
              <w:t xml:space="preserve"> I årlig prosess for forvalterevaluering og ved forvaltersøk. </w:t>
            </w:r>
          </w:p>
          <w:p w14:paraId="686727B6" w14:textId="77777777" w:rsidR="00EF527A" w:rsidRDefault="00EF527A">
            <w:pPr>
              <w:ind w:left="-60"/>
              <w:contextualSpacing/>
            </w:pPr>
          </w:p>
          <w:p w14:paraId="586B7045" w14:textId="77777777" w:rsidR="00EF527A" w:rsidRDefault="00EF527A">
            <w:pPr>
              <w:ind w:left="-60"/>
              <w:contextualSpacing/>
              <w:rPr>
                <w:b/>
              </w:rPr>
            </w:pPr>
            <w:r>
              <w:rPr>
                <w:b/>
              </w:rPr>
              <w:t xml:space="preserve">Ansvar: </w:t>
            </w:r>
            <w:r>
              <w:t>Administrasjonen</w:t>
            </w:r>
          </w:p>
          <w:p w14:paraId="2CBEEA46" w14:textId="77777777" w:rsidR="00EF527A" w:rsidRDefault="00EF527A">
            <w:pPr>
              <w:ind w:left="-60"/>
              <w:rPr>
                <w:u w:val="single"/>
              </w:rPr>
            </w:pPr>
          </w:p>
        </w:tc>
      </w:tr>
      <w:tr w:rsidR="00EF527A" w14:paraId="60C06602" w14:textId="77777777" w:rsidTr="00535560">
        <w:tc>
          <w:tcPr>
            <w:tcW w:w="0" w:type="auto"/>
            <w:tcBorders>
              <w:top w:val="single" w:sz="4" w:space="0" w:color="auto"/>
              <w:left w:val="single" w:sz="4" w:space="0" w:color="auto"/>
              <w:bottom w:val="single" w:sz="4" w:space="0" w:color="auto"/>
              <w:right w:val="single" w:sz="4" w:space="0" w:color="auto"/>
            </w:tcBorders>
            <w:hideMark/>
          </w:tcPr>
          <w:p w14:paraId="11381F5E" w14:textId="77777777" w:rsidR="00EF527A" w:rsidRDefault="00EF527A" w:rsidP="00535560">
            <w:pPr>
              <w:ind w:left="31"/>
              <w:rPr>
                <w:u w:val="single"/>
              </w:rPr>
            </w:pPr>
            <w:r>
              <w:rPr>
                <w:u w:val="single"/>
              </w:rPr>
              <w:t>Media</w:t>
            </w:r>
          </w:p>
        </w:tc>
        <w:tc>
          <w:tcPr>
            <w:tcW w:w="0" w:type="auto"/>
            <w:tcBorders>
              <w:top w:val="single" w:sz="4" w:space="0" w:color="auto"/>
              <w:left w:val="single" w:sz="4" w:space="0" w:color="auto"/>
              <w:bottom w:val="single" w:sz="4" w:space="0" w:color="auto"/>
              <w:right w:val="single" w:sz="4" w:space="0" w:color="auto"/>
            </w:tcBorders>
          </w:tcPr>
          <w:p w14:paraId="3118097A" w14:textId="77777777" w:rsidR="00EF527A" w:rsidRDefault="00EF527A" w:rsidP="00535560">
            <w:pPr>
              <w:ind w:left="23"/>
            </w:pPr>
            <w:r>
              <w:t xml:space="preserve">Pensjonskassen skal tilstrebe å holde en lav profil ovenfor media. </w:t>
            </w:r>
          </w:p>
          <w:p w14:paraId="02306D3C" w14:textId="77777777" w:rsidR="00EF527A" w:rsidRDefault="00EF527A" w:rsidP="00535560">
            <w:pPr>
              <w:ind w:left="23"/>
            </w:pPr>
          </w:p>
          <w:p w14:paraId="16DB3718" w14:textId="77777777" w:rsidR="00EF527A" w:rsidRDefault="00EF527A" w:rsidP="00535560">
            <w:pPr>
              <w:ind w:left="23"/>
            </w:pPr>
            <w:r>
              <w:rPr>
                <w:b/>
              </w:rPr>
              <w:t>Hovedbudskap:</w:t>
            </w:r>
            <w:r>
              <w:t xml:space="preserve"> Bør vurderes ut ifra henvendelse</w:t>
            </w:r>
          </w:p>
        </w:tc>
        <w:tc>
          <w:tcPr>
            <w:tcW w:w="0" w:type="auto"/>
            <w:tcBorders>
              <w:top w:val="single" w:sz="4" w:space="0" w:color="auto"/>
              <w:left w:val="single" w:sz="4" w:space="0" w:color="auto"/>
              <w:bottom w:val="single" w:sz="4" w:space="0" w:color="auto"/>
              <w:right w:val="single" w:sz="4" w:space="0" w:color="auto"/>
            </w:tcBorders>
          </w:tcPr>
          <w:p w14:paraId="72DD5235" w14:textId="77777777" w:rsidR="00EF527A" w:rsidRDefault="00EF527A">
            <w:pPr>
              <w:ind w:left="-60"/>
              <w:contextualSpacing/>
            </w:pPr>
            <w:r>
              <w:rPr>
                <w:b/>
              </w:rPr>
              <w:t>Kanal:</w:t>
            </w:r>
            <w:r>
              <w:t xml:space="preserve"> Direkte dialog</w:t>
            </w:r>
          </w:p>
          <w:p w14:paraId="2FA7BED4" w14:textId="77777777" w:rsidR="00EF527A" w:rsidRDefault="00EF527A">
            <w:pPr>
              <w:ind w:left="-60"/>
              <w:contextualSpacing/>
            </w:pPr>
          </w:p>
          <w:p w14:paraId="5150A35B" w14:textId="77777777" w:rsidR="00EF527A" w:rsidRDefault="00EF527A">
            <w:pPr>
              <w:ind w:left="-60"/>
              <w:contextualSpacing/>
              <w:rPr>
                <w:b/>
              </w:rPr>
            </w:pPr>
            <w:r>
              <w:rPr>
                <w:b/>
              </w:rPr>
              <w:t xml:space="preserve">Ansvar: </w:t>
            </w:r>
            <w:r>
              <w:t>Administrasjonen og styret</w:t>
            </w:r>
          </w:p>
          <w:p w14:paraId="1D97B9D2" w14:textId="77777777" w:rsidR="00EF527A" w:rsidRDefault="00EF527A">
            <w:pPr>
              <w:ind w:left="-60"/>
              <w:rPr>
                <w:u w:val="single"/>
              </w:rPr>
            </w:pPr>
          </w:p>
        </w:tc>
      </w:tr>
      <w:tr w:rsidR="00EF527A" w14:paraId="45EA23F0" w14:textId="77777777" w:rsidTr="00535560">
        <w:tc>
          <w:tcPr>
            <w:tcW w:w="0" w:type="auto"/>
            <w:tcBorders>
              <w:top w:val="single" w:sz="4" w:space="0" w:color="auto"/>
              <w:left w:val="single" w:sz="4" w:space="0" w:color="auto"/>
              <w:bottom w:val="single" w:sz="4" w:space="0" w:color="auto"/>
              <w:right w:val="single" w:sz="4" w:space="0" w:color="auto"/>
            </w:tcBorders>
            <w:hideMark/>
          </w:tcPr>
          <w:p w14:paraId="501647D2" w14:textId="77777777" w:rsidR="00EF527A" w:rsidRDefault="00EF527A" w:rsidP="00535560">
            <w:pPr>
              <w:ind w:left="31"/>
              <w:rPr>
                <w:u w:val="single"/>
              </w:rPr>
            </w:pPr>
            <w:r>
              <w:rPr>
                <w:u w:val="single"/>
              </w:rPr>
              <w:t>Interesse-organisasjoner</w:t>
            </w:r>
          </w:p>
        </w:tc>
        <w:tc>
          <w:tcPr>
            <w:tcW w:w="0" w:type="auto"/>
            <w:tcBorders>
              <w:top w:val="single" w:sz="4" w:space="0" w:color="auto"/>
              <w:left w:val="single" w:sz="4" w:space="0" w:color="auto"/>
              <w:bottom w:val="single" w:sz="4" w:space="0" w:color="auto"/>
              <w:right w:val="single" w:sz="4" w:space="0" w:color="auto"/>
            </w:tcBorders>
          </w:tcPr>
          <w:p w14:paraId="01CE2F1D" w14:textId="77777777" w:rsidR="00EF527A" w:rsidRDefault="00EF527A" w:rsidP="00535560">
            <w:pPr>
              <w:ind w:left="23"/>
            </w:pPr>
            <w:r>
              <w:t xml:space="preserve">Pensjonskassen skal tilstrebe å holde en lav profil ovenfor interesseorganisasjoner. </w:t>
            </w:r>
          </w:p>
          <w:p w14:paraId="5DF22D9F" w14:textId="77777777" w:rsidR="00EF527A" w:rsidRDefault="00EF527A" w:rsidP="00535560">
            <w:pPr>
              <w:ind w:left="23"/>
            </w:pPr>
          </w:p>
          <w:p w14:paraId="2ECD0E8C" w14:textId="77777777" w:rsidR="00EF527A" w:rsidRDefault="00EF527A" w:rsidP="00535560">
            <w:pPr>
              <w:ind w:left="23"/>
            </w:pPr>
            <w:r>
              <w:rPr>
                <w:b/>
              </w:rPr>
              <w:t>Hovedbudskap:</w:t>
            </w:r>
            <w:r>
              <w:t xml:space="preserve"> Bør vurderes ut ifra henvendelse</w:t>
            </w:r>
          </w:p>
        </w:tc>
        <w:tc>
          <w:tcPr>
            <w:tcW w:w="0" w:type="auto"/>
            <w:tcBorders>
              <w:top w:val="single" w:sz="4" w:space="0" w:color="auto"/>
              <w:left w:val="single" w:sz="4" w:space="0" w:color="auto"/>
              <w:bottom w:val="single" w:sz="4" w:space="0" w:color="auto"/>
              <w:right w:val="single" w:sz="4" w:space="0" w:color="auto"/>
            </w:tcBorders>
          </w:tcPr>
          <w:p w14:paraId="0BB3DCEA" w14:textId="77777777" w:rsidR="00EF527A" w:rsidRDefault="00EF527A">
            <w:pPr>
              <w:ind w:left="-60"/>
              <w:contextualSpacing/>
            </w:pPr>
            <w:r>
              <w:rPr>
                <w:b/>
              </w:rPr>
              <w:t>Kanal:</w:t>
            </w:r>
            <w:r>
              <w:t xml:space="preserve"> Direkte dialog</w:t>
            </w:r>
          </w:p>
          <w:p w14:paraId="0E2EBE80" w14:textId="77777777" w:rsidR="00EF527A" w:rsidRDefault="00EF527A">
            <w:pPr>
              <w:ind w:left="-60"/>
              <w:contextualSpacing/>
            </w:pPr>
          </w:p>
          <w:p w14:paraId="324EDE89" w14:textId="77777777" w:rsidR="00EF527A" w:rsidRDefault="00EF527A">
            <w:pPr>
              <w:ind w:left="-60"/>
              <w:contextualSpacing/>
              <w:rPr>
                <w:b/>
              </w:rPr>
            </w:pPr>
            <w:r>
              <w:rPr>
                <w:b/>
              </w:rPr>
              <w:t xml:space="preserve">Ansvar: </w:t>
            </w:r>
            <w:r>
              <w:t>Administrasjonen og styret</w:t>
            </w:r>
          </w:p>
          <w:p w14:paraId="16BC03CA" w14:textId="77777777" w:rsidR="00EF527A" w:rsidRDefault="00EF527A">
            <w:pPr>
              <w:ind w:left="-60"/>
              <w:rPr>
                <w:u w:val="single"/>
              </w:rPr>
            </w:pPr>
          </w:p>
        </w:tc>
      </w:tr>
      <w:tr w:rsidR="00EF527A" w14:paraId="6460C281" w14:textId="77777777" w:rsidTr="00535560">
        <w:tc>
          <w:tcPr>
            <w:tcW w:w="0" w:type="auto"/>
            <w:tcBorders>
              <w:top w:val="single" w:sz="4" w:space="0" w:color="auto"/>
              <w:left w:val="single" w:sz="4" w:space="0" w:color="auto"/>
              <w:bottom w:val="single" w:sz="4" w:space="0" w:color="auto"/>
              <w:right w:val="single" w:sz="4" w:space="0" w:color="auto"/>
            </w:tcBorders>
            <w:hideMark/>
          </w:tcPr>
          <w:p w14:paraId="427199EF" w14:textId="77777777" w:rsidR="00EF527A" w:rsidRDefault="00EF527A" w:rsidP="00535560">
            <w:pPr>
              <w:ind w:left="31"/>
              <w:rPr>
                <w:u w:val="single"/>
              </w:rPr>
            </w:pPr>
            <w:r>
              <w:rPr>
                <w:u w:val="single"/>
              </w:rPr>
              <w:t>Øvrig offentlighet</w:t>
            </w:r>
          </w:p>
        </w:tc>
        <w:tc>
          <w:tcPr>
            <w:tcW w:w="0" w:type="auto"/>
            <w:tcBorders>
              <w:top w:val="single" w:sz="4" w:space="0" w:color="auto"/>
              <w:left w:val="single" w:sz="4" w:space="0" w:color="auto"/>
              <w:bottom w:val="single" w:sz="4" w:space="0" w:color="auto"/>
              <w:right w:val="single" w:sz="4" w:space="0" w:color="auto"/>
            </w:tcBorders>
          </w:tcPr>
          <w:p w14:paraId="1B2B474F" w14:textId="77777777" w:rsidR="00EF527A" w:rsidRDefault="00EF527A" w:rsidP="00535560">
            <w:pPr>
              <w:ind w:left="23"/>
            </w:pPr>
            <w:r>
              <w:t xml:space="preserve">Pensjonskassen skal tilstrebe en </w:t>
            </w:r>
            <w:r w:rsidR="00535560">
              <w:t>lav</w:t>
            </w:r>
            <w:r>
              <w:t xml:space="preserve"> profil, men likevel opplyse på linje med sammenlignbare pensjonskasser</w:t>
            </w:r>
            <w:r w:rsidR="00535560">
              <w:t xml:space="preserve">. </w:t>
            </w:r>
          </w:p>
          <w:p w14:paraId="665B613D" w14:textId="77777777" w:rsidR="00EF527A" w:rsidRDefault="00EF527A" w:rsidP="00535560">
            <w:pPr>
              <w:ind w:left="23"/>
            </w:pPr>
          </w:p>
          <w:p w14:paraId="5AAE3C32" w14:textId="77777777" w:rsidR="00EF527A" w:rsidRDefault="00EF527A" w:rsidP="00535560">
            <w:pPr>
              <w:ind w:left="23"/>
              <w:rPr>
                <w:u w:val="single"/>
              </w:rPr>
            </w:pPr>
            <w:r>
              <w:rPr>
                <w:b/>
              </w:rPr>
              <w:t>Hovedbudskap:</w:t>
            </w:r>
            <w:r>
              <w:t xml:space="preserve"> </w:t>
            </w:r>
            <w:r w:rsidR="00535560" w:rsidRPr="00535560">
              <w:t>DKP vektlegger ansvarlige investeringer og stiller strenge forventninger til sine forvaltere om ESG i forvaltningen</w:t>
            </w:r>
            <w:r>
              <w:t xml:space="preserve">, </w:t>
            </w:r>
            <w:proofErr w:type="spellStart"/>
            <w:r>
              <w:t>ettergår</w:t>
            </w:r>
            <w:proofErr w:type="spellEnd"/>
            <w:r>
              <w:t xml:space="preserve"> og kontrollerer forvalteres etterlevelse, er ikke investert i brudd på </w:t>
            </w:r>
            <w:proofErr w:type="spellStart"/>
            <w:r>
              <w:t>NBIMs</w:t>
            </w:r>
            <w:proofErr w:type="spellEnd"/>
            <w:r>
              <w:t xml:space="preserve"> eksklusjonsliste. </w:t>
            </w:r>
          </w:p>
        </w:tc>
        <w:tc>
          <w:tcPr>
            <w:tcW w:w="0" w:type="auto"/>
            <w:tcBorders>
              <w:top w:val="single" w:sz="4" w:space="0" w:color="auto"/>
              <w:left w:val="single" w:sz="4" w:space="0" w:color="auto"/>
              <w:bottom w:val="single" w:sz="4" w:space="0" w:color="auto"/>
              <w:right w:val="single" w:sz="4" w:space="0" w:color="auto"/>
            </w:tcBorders>
          </w:tcPr>
          <w:p w14:paraId="69483E9A" w14:textId="77777777" w:rsidR="00EF527A" w:rsidRDefault="00EF527A">
            <w:pPr>
              <w:ind w:left="-60"/>
              <w:contextualSpacing/>
            </w:pPr>
            <w:r>
              <w:rPr>
                <w:b/>
              </w:rPr>
              <w:lastRenderedPageBreak/>
              <w:t>Kanal:</w:t>
            </w:r>
            <w:r>
              <w:t xml:space="preserve"> Årsrapport og hjemmeside</w:t>
            </w:r>
          </w:p>
          <w:p w14:paraId="13967E21" w14:textId="77777777" w:rsidR="00EF527A" w:rsidRDefault="00EF527A">
            <w:pPr>
              <w:ind w:left="-60"/>
              <w:contextualSpacing/>
            </w:pPr>
          </w:p>
          <w:p w14:paraId="0F7165D9" w14:textId="77777777" w:rsidR="00EF527A" w:rsidRDefault="00EF527A">
            <w:pPr>
              <w:ind w:left="-60"/>
              <w:contextualSpacing/>
              <w:rPr>
                <w:b/>
              </w:rPr>
            </w:pPr>
            <w:r>
              <w:rPr>
                <w:b/>
              </w:rPr>
              <w:lastRenderedPageBreak/>
              <w:t xml:space="preserve">Ansvar: </w:t>
            </w:r>
            <w:r>
              <w:t>Administrasjonen</w:t>
            </w:r>
          </w:p>
          <w:p w14:paraId="0C5CEF9B" w14:textId="77777777" w:rsidR="00EF527A" w:rsidRDefault="00EF527A">
            <w:pPr>
              <w:ind w:left="-60"/>
              <w:rPr>
                <w:u w:val="single"/>
              </w:rPr>
            </w:pPr>
          </w:p>
        </w:tc>
      </w:tr>
    </w:tbl>
    <w:p w14:paraId="6F12CDB7" w14:textId="77777777" w:rsidR="00EF527A" w:rsidRDefault="00EF527A" w:rsidP="00EF527A">
      <w:pPr>
        <w:rPr>
          <w:u w:val="single"/>
        </w:rPr>
      </w:pPr>
    </w:p>
    <w:p w14:paraId="3F6AD32D" w14:textId="77777777" w:rsidR="008A24D5" w:rsidRDefault="00EF527A" w:rsidP="00EF527A">
      <w:r>
        <w:t xml:space="preserve">Ved henvendelser som gjelder spesifikke underliggende selskaper i pensjonskassens fondsplasseringer eller spesifikke temaer, gjelder følgende. Pensjonskassen ønsker å </w:t>
      </w:r>
      <w:r w:rsidR="00535560">
        <w:t xml:space="preserve">være lydhør i </w:t>
      </w:r>
      <w:r>
        <w:t xml:space="preserve">møte </w:t>
      </w:r>
      <w:r w:rsidR="00535560">
        <w:t xml:space="preserve">med </w:t>
      </w:r>
      <w:r>
        <w:t xml:space="preserve">slike henvendelser, men likevel tilse at det ikke går med for mye ressurser på å besvare henvendelsene. Da det er stor variasjon i denne type henvendelser </w:t>
      </w:r>
      <w:r w:rsidR="008A24D5">
        <w:t xml:space="preserve">kan </w:t>
      </w:r>
      <w:r>
        <w:t xml:space="preserve">kommunikasjon med avsender tilpasses hver enkelt sak. Administrasjonen avgjør selv hvordan best besvare ulike henvendelser. </w:t>
      </w:r>
      <w:r w:rsidR="008A24D5" w:rsidRPr="008A24D5">
        <w:t xml:space="preserve">Avsender </w:t>
      </w:r>
      <w:r w:rsidR="008A24D5">
        <w:t>bør</w:t>
      </w:r>
      <w:r w:rsidR="008A24D5" w:rsidRPr="008A24D5">
        <w:t xml:space="preserve"> orienteres om pensjonskassens overordnede strategi, og den årlige prosessen for eval</w:t>
      </w:r>
      <w:r w:rsidR="008A24D5">
        <w:t xml:space="preserve">uering av forvalters ESG-arbeid og at henvendelsen vil bli tatt opp som innspill i årlig prosess for forvalterevaluering. </w:t>
      </w:r>
    </w:p>
    <w:p w14:paraId="00343C32" w14:textId="77777777" w:rsidR="00EF527A" w:rsidRDefault="00EF527A" w:rsidP="00EF527A"/>
    <w:p w14:paraId="6EF5EB48" w14:textId="77777777" w:rsidR="00EF527A" w:rsidRDefault="00EF527A" w:rsidP="00EF527A">
      <w:r>
        <w:t>For å sikre en effektiv håndtering av henvendelsen skal det bes om informasjon fra avsender, for eksempel:</w:t>
      </w:r>
    </w:p>
    <w:p w14:paraId="6B500DEF" w14:textId="77777777" w:rsidR="00EF527A" w:rsidRPr="00535560" w:rsidRDefault="00EF527A" w:rsidP="00535560">
      <w:pPr>
        <w:pStyle w:val="Listeavsnitt"/>
        <w:numPr>
          <w:ilvl w:val="0"/>
          <w:numId w:val="2"/>
        </w:numPr>
        <w:rPr>
          <w:rFonts w:ascii="Times New Roman" w:hAnsi="Times New Roman"/>
          <w:sz w:val="22"/>
          <w:szCs w:val="22"/>
        </w:rPr>
      </w:pPr>
      <w:r w:rsidRPr="00535560">
        <w:rPr>
          <w:rFonts w:ascii="Times New Roman" w:hAnsi="Times New Roman"/>
          <w:sz w:val="22"/>
          <w:szCs w:val="22"/>
        </w:rPr>
        <w:t xml:space="preserve">En redegjørelse av saken </w:t>
      </w:r>
    </w:p>
    <w:p w14:paraId="79337DE3" w14:textId="77777777" w:rsidR="00EF527A" w:rsidRPr="00535560" w:rsidRDefault="00EF527A" w:rsidP="00535560">
      <w:pPr>
        <w:pStyle w:val="Listeavsnitt"/>
        <w:numPr>
          <w:ilvl w:val="0"/>
          <w:numId w:val="2"/>
        </w:numPr>
        <w:rPr>
          <w:rFonts w:ascii="Times New Roman" w:hAnsi="Times New Roman"/>
          <w:sz w:val="22"/>
          <w:szCs w:val="22"/>
        </w:rPr>
      </w:pPr>
      <w:r w:rsidRPr="00535560">
        <w:rPr>
          <w:rFonts w:ascii="Times New Roman" w:hAnsi="Times New Roman"/>
          <w:sz w:val="22"/>
          <w:szCs w:val="22"/>
        </w:rPr>
        <w:t>Hvilke selskaper som omfattes</w:t>
      </w:r>
    </w:p>
    <w:p w14:paraId="4771553E" w14:textId="77777777" w:rsidR="00EF527A" w:rsidRPr="00535560" w:rsidRDefault="00EF527A" w:rsidP="00535560">
      <w:pPr>
        <w:pStyle w:val="Listeavsnitt"/>
        <w:numPr>
          <w:ilvl w:val="0"/>
          <w:numId w:val="2"/>
        </w:numPr>
        <w:rPr>
          <w:rFonts w:ascii="Times New Roman" w:hAnsi="Times New Roman"/>
          <w:sz w:val="22"/>
          <w:szCs w:val="22"/>
        </w:rPr>
      </w:pPr>
      <w:r w:rsidRPr="00535560">
        <w:rPr>
          <w:rFonts w:ascii="Times New Roman" w:hAnsi="Times New Roman"/>
          <w:sz w:val="22"/>
          <w:szCs w:val="22"/>
        </w:rPr>
        <w:t>Hvilke fondsplasseringer som omfattes</w:t>
      </w:r>
    </w:p>
    <w:p w14:paraId="61DFF507" w14:textId="77777777" w:rsidR="00EF527A" w:rsidRPr="00535560" w:rsidRDefault="00EF527A" w:rsidP="00535560">
      <w:pPr>
        <w:pStyle w:val="Listeavsnitt"/>
        <w:numPr>
          <w:ilvl w:val="0"/>
          <w:numId w:val="2"/>
        </w:numPr>
        <w:rPr>
          <w:rFonts w:ascii="Times New Roman" w:hAnsi="Times New Roman"/>
          <w:sz w:val="22"/>
          <w:szCs w:val="22"/>
        </w:rPr>
      </w:pPr>
      <w:r w:rsidRPr="00535560">
        <w:rPr>
          <w:rFonts w:ascii="Times New Roman" w:hAnsi="Times New Roman"/>
          <w:sz w:val="22"/>
          <w:szCs w:val="22"/>
        </w:rPr>
        <w:t xml:space="preserve">Avsenders rolle mot pensjonskassen </w:t>
      </w:r>
    </w:p>
    <w:p w14:paraId="67C7EEA6" w14:textId="77777777" w:rsidR="00EF527A" w:rsidRPr="00535560" w:rsidRDefault="00EF527A" w:rsidP="00535560">
      <w:pPr>
        <w:pStyle w:val="Listeavsnitt"/>
        <w:numPr>
          <w:ilvl w:val="0"/>
          <w:numId w:val="2"/>
        </w:numPr>
        <w:rPr>
          <w:rFonts w:ascii="Times New Roman" w:hAnsi="Times New Roman"/>
          <w:sz w:val="22"/>
          <w:szCs w:val="22"/>
        </w:rPr>
      </w:pPr>
      <w:r w:rsidRPr="00535560">
        <w:rPr>
          <w:rFonts w:ascii="Times New Roman" w:hAnsi="Times New Roman"/>
          <w:sz w:val="22"/>
          <w:szCs w:val="22"/>
        </w:rPr>
        <w:t xml:space="preserve">Avsenders forslag til løsning </w:t>
      </w:r>
    </w:p>
    <w:p w14:paraId="7C1B3FBA" w14:textId="77777777" w:rsidR="00EF527A" w:rsidRDefault="00EF527A" w:rsidP="00535560"/>
    <w:p w14:paraId="3C68B237" w14:textId="77777777" w:rsidR="007E58BC" w:rsidRDefault="00EF527A" w:rsidP="008A24D5">
      <w:r>
        <w:t xml:space="preserve">Oppfølging av slike saker delegeres til administrasjonen. </w:t>
      </w:r>
    </w:p>
    <w:sectPr w:rsidR="007E58BC" w:rsidSect="00BB3E6D">
      <w:headerReference w:type="default" r:id="rId8"/>
      <w:footerReference w:type="even" r:id="rId9"/>
      <w:footerReference w:type="default" r:id="rId10"/>
      <w:footnotePr>
        <w:numRestart w:val="eachPage"/>
      </w:footnotePr>
      <w:pgSz w:w="12240" w:h="15840"/>
      <w:pgMar w:top="1440" w:right="1800" w:bottom="1440" w:left="180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F9AB9" w14:textId="77777777" w:rsidR="002A46BB" w:rsidRDefault="002A46BB">
      <w:r>
        <w:separator/>
      </w:r>
    </w:p>
  </w:endnote>
  <w:endnote w:type="continuationSeparator" w:id="0">
    <w:p w14:paraId="65447A19" w14:textId="77777777" w:rsidR="002A46BB" w:rsidRDefault="002A4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93C7" w14:textId="77777777" w:rsidR="00E52C5D" w:rsidRDefault="00E52C5D">
    <w:pPr>
      <w:pStyle w:val="Bunntekst"/>
      <w:framePr w:wrap="around" w:vAnchor="text" w:hAnchor="margin" w:xAlign="right" w:y="1"/>
      <w:rPr>
        <w:rStyle w:val="Sidetall"/>
      </w:rPr>
    </w:pPr>
    <w:r>
      <w:rPr>
        <w:rStyle w:val="Sidetall"/>
      </w:rPr>
      <w:t xml:space="preserve">PAGE  </w:t>
    </w:r>
    <w:r>
      <w:rPr>
        <w:rStyle w:val="Sidetall"/>
        <w:noProof/>
      </w:rPr>
      <w:t>6</w:t>
    </w:r>
  </w:p>
  <w:p w14:paraId="11422185" w14:textId="77777777" w:rsidR="00E52C5D" w:rsidRDefault="00E52C5D">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1793" w14:textId="77777777" w:rsidR="00E52C5D" w:rsidRDefault="00E52C5D">
    <w:pPr>
      <w:pStyle w:val="Bunntekst"/>
      <w:pBdr>
        <w:top w:val="single" w:sz="6" w:space="2" w:color="auto"/>
      </w:pBdr>
      <w:tabs>
        <w:tab w:val="clear" w:pos="4320"/>
        <w:tab w:val="center" w:pos="5245"/>
      </w:tabs>
      <w:ind w:left="3544" w:right="3920"/>
      <w:jc w:val="left"/>
      <w:rPr>
        <w:rStyle w:val="Sidetal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9B456" w14:textId="77777777" w:rsidR="002A46BB" w:rsidRDefault="002A46BB">
      <w:r>
        <w:separator/>
      </w:r>
    </w:p>
  </w:footnote>
  <w:footnote w:type="continuationSeparator" w:id="0">
    <w:p w14:paraId="31415070" w14:textId="77777777" w:rsidR="002A46BB" w:rsidRDefault="002A4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98B" w14:textId="25D0AC79" w:rsidR="00E52C5D" w:rsidRPr="00B742CC" w:rsidRDefault="00E52C5D" w:rsidP="00B742CC">
    <w:pPr>
      <w:rPr>
        <w:sz w:val="20"/>
      </w:rPr>
    </w:pPr>
    <w:r>
      <w:t xml:space="preserve">                Retningslinjer for </w:t>
    </w:r>
    <w:r w:rsidR="00EF527A">
      <w:t xml:space="preserve">ESG i </w:t>
    </w:r>
    <w:r w:rsidR="00921205">
      <w:t>DKP - vedtatt</w:t>
    </w:r>
    <w:r>
      <w:t xml:space="preserve"> </w:t>
    </w:r>
    <w:r w:rsidR="00921205">
      <w:t>17.02</w:t>
    </w:r>
    <w:r>
      <w:t>.2</w:t>
    </w:r>
    <w:r w:rsidR="00EF527A">
      <w:t>2</w:t>
    </w:r>
  </w:p>
  <w:p w14:paraId="294FECF0" w14:textId="77777777" w:rsidR="00E52C5D" w:rsidRDefault="00E52C5D">
    <w:pPr>
      <w:pStyle w:val="Topptekst"/>
      <w:spacing w:after="0"/>
      <w:ind w:left="0"/>
      <w:jc w:val="left"/>
    </w:pPr>
    <w:r>
      <w:t>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6EA96DC"/>
    <w:lvl w:ilvl="0">
      <w:start w:val="1"/>
      <w:numFmt w:val="decimal"/>
      <w:pStyle w:val="Overskrift1"/>
      <w:lvlText w:val="%1."/>
      <w:lvlJc w:val="left"/>
      <w:pPr>
        <w:ind w:left="0" w:firstLine="0"/>
      </w:pPr>
      <w:rPr>
        <w:rFonts w:hint="default"/>
      </w:rPr>
    </w:lvl>
    <w:lvl w:ilvl="1">
      <w:start w:val="1"/>
      <w:numFmt w:val="decimal"/>
      <w:pStyle w:val="Overskrift2"/>
      <w:lvlText w:val="%1.%2"/>
      <w:lvlJc w:val="left"/>
      <w:pPr>
        <w:ind w:left="0" w:firstLine="0"/>
      </w:pPr>
      <w:rPr>
        <w:rFonts w:hint="default"/>
      </w:rPr>
    </w:lvl>
    <w:lvl w:ilvl="2">
      <w:start w:val="1"/>
      <w:numFmt w:val="decimal"/>
      <w:pStyle w:val="Overskrift3"/>
      <w:lvlText w:val="%1.%2.%3"/>
      <w:lvlJc w:val="left"/>
      <w:pPr>
        <w:ind w:left="0" w:firstLine="0"/>
      </w:pPr>
      <w:rPr>
        <w:rFonts w:hint="default"/>
      </w:rPr>
    </w:lvl>
    <w:lvl w:ilvl="3">
      <w:start w:val="1"/>
      <w:numFmt w:val="decimal"/>
      <w:pStyle w:val="Overskrift4"/>
      <w:lvlText w:val="%1.%2.%3.%4"/>
      <w:lvlJc w:val="left"/>
      <w:pPr>
        <w:ind w:left="0" w:firstLine="0"/>
      </w:pPr>
      <w:rPr>
        <w:rFonts w:hint="default"/>
      </w:rPr>
    </w:lvl>
    <w:lvl w:ilvl="4">
      <w:start w:val="1"/>
      <w:numFmt w:val="decimal"/>
      <w:pStyle w:val="Overskrift5"/>
      <w:lvlText w:val="%1.%2.%3.%4.%5"/>
      <w:lvlJc w:val="left"/>
      <w:pPr>
        <w:ind w:left="0" w:firstLine="0"/>
      </w:pPr>
      <w:rPr>
        <w:rFonts w:hint="default"/>
      </w:rPr>
    </w:lvl>
    <w:lvl w:ilvl="5">
      <w:start w:val="1"/>
      <w:numFmt w:val="decimal"/>
      <w:pStyle w:val="Overskrift6"/>
      <w:lvlText w:val="%1.%2.%3.%4.%5.%6"/>
      <w:lvlJc w:val="left"/>
      <w:pPr>
        <w:ind w:left="0" w:firstLine="0"/>
      </w:pPr>
      <w:rPr>
        <w:rFonts w:hint="default"/>
      </w:rPr>
    </w:lvl>
    <w:lvl w:ilvl="6">
      <w:start w:val="1"/>
      <w:numFmt w:val="decimal"/>
      <w:pStyle w:val="Overskrift7"/>
      <w:lvlText w:val="%1.%2.%3.%4.%5.%6.%7"/>
      <w:lvlJc w:val="left"/>
      <w:pPr>
        <w:ind w:left="0" w:firstLine="0"/>
      </w:pPr>
      <w:rPr>
        <w:rFonts w:hint="default"/>
      </w:rPr>
    </w:lvl>
    <w:lvl w:ilvl="7">
      <w:start w:val="1"/>
      <w:numFmt w:val="decimal"/>
      <w:pStyle w:val="Overskrift8"/>
      <w:lvlText w:val="%1.%2.%3.%4.%5.%6.%7.%8"/>
      <w:lvlJc w:val="left"/>
      <w:pPr>
        <w:ind w:left="0" w:firstLine="0"/>
      </w:pPr>
      <w:rPr>
        <w:rFonts w:hint="default"/>
      </w:rPr>
    </w:lvl>
    <w:lvl w:ilvl="8">
      <w:start w:val="1"/>
      <w:numFmt w:val="decimal"/>
      <w:pStyle w:val="Overskrift9"/>
      <w:lvlText w:val="%1.%2.%3.%4.%5.%6.%7.%8.%9"/>
      <w:lvlJc w:val="left"/>
      <w:pPr>
        <w:ind w:left="0" w:firstLine="0"/>
      </w:pPr>
      <w:rPr>
        <w:rFonts w:hint="default"/>
      </w:rPr>
    </w:lvl>
  </w:abstractNum>
  <w:abstractNum w:abstractNumId="1" w15:restartNumberingAfterBreak="0">
    <w:nsid w:val="539F4A57"/>
    <w:multiLevelType w:val="hybridMultilevel"/>
    <w:tmpl w:val="DC3EE55A"/>
    <w:lvl w:ilvl="0" w:tplc="2D940A92">
      <w:numFmt w:val="bullet"/>
      <w:lvlText w:val="•"/>
      <w:lvlJc w:val="left"/>
      <w:pPr>
        <w:ind w:left="814" w:hanging="360"/>
      </w:pPr>
      <w:rPr>
        <w:rFonts w:ascii="Times New Roman" w:eastAsia="Times New Roman" w:hAnsi="Times New Roman" w:cs="Times New Roman" w:hint="default"/>
      </w:rPr>
    </w:lvl>
    <w:lvl w:ilvl="1" w:tplc="04140003">
      <w:start w:val="1"/>
      <w:numFmt w:val="bullet"/>
      <w:lvlText w:val="o"/>
      <w:lvlJc w:val="left"/>
      <w:pPr>
        <w:ind w:left="1534" w:hanging="360"/>
      </w:pPr>
      <w:rPr>
        <w:rFonts w:ascii="Courier New" w:hAnsi="Courier New" w:cs="Courier New" w:hint="default"/>
      </w:rPr>
    </w:lvl>
    <w:lvl w:ilvl="2" w:tplc="04140005" w:tentative="1">
      <w:start w:val="1"/>
      <w:numFmt w:val="bullet"/>
      <w:lvlText w:val=""/>
      <w:lvlJc w:val="left"/>
      <w:pPr>
        <w:ind w:left="2254" w:hanging="360"/>
      </w:pPr>
      <w:rPr>
        <w:rFonts w:ascii="Wingdings" w:hAnsi="Wingdings" w:hint="default"/>
      </w:rPr>
    </w:lvl>
    <w:lvl w:ilvl="3" w:tplc="04140001" w:tentative="1">
      <w:start w:val="1"/>
      <w:numFmt w:val="bullet"/>
      <w:lvlText w:val=""/>
      <w:lvlJc w:val="left"/>
      <w:pPr>
        <w:ind w:left="2974" w:hanging="360"/>
      </w:pPr>
      <w:rPr>
        <w:rFonts w:ascii="Symbol" w:hAnsi="Symbol" w:hint="default"/>
      </w:rPr>
    </w:lvl>
    <w:lvl w:ilvl="4" w:tplc="04140003" w:tentative="1">
      <w:start w:val="1"/>
      <w:numFmt w:val="bullet"/>
      <w:lvlText w:val="o"/>
      <w:lvlJc w:val="left"/>
      <w:pPr>
        <w:ind w:left="3694" w:hanging="360"/>
      </w:pPr>
      <w:rPr>
        <w:rFonts w:ascii="Courier New" w:hAnsi="Courier New" w:cs="Courier New" w:hint="default"/>
      </w:rPr>
    </w:lvl>
    <w:lvl w:ilvl="5" w:tplc="04140005" w:tentative="1">
      <w:start w:val="1"/>
      <w:numFmt w:val="bullet"/>
      <w:lvlText w:val=""/>
      <w:lvlJc w:val="left"/>
      <w:pPr>
        <w:ind w:left="4414" w:hanging="360"/>
      </w:pPr>
      <w:rPr>
        <w:rFonts w:ascii="Wingdings" w:hAnsi="Wingdings" w:hint="default"/>
      </w:rPr>
    </w:lvl>
    <w:lvl w:ilvl="6" w:tplc="04140001" w:tentative="1">
      <w:start w:val="1"/>
      <w:numFmt w:val="bullet"/>
      <w:lvlText w:val=""/>
      <w:lvlJc w:val="left"/>
      <w:pPr>
        <w:ind w:left="5134" w:hanging="360"/>
      </w:pPr>
      <w:rPr>
        <w:rFonts w:ascii="Symbol" w:hAnsi="Symbol" w:hint="default"/>
      </w:rPr>
    </w:lvl>
    <w:lvl w:ilvl="7" w:tplc="04140003" w:tentative="1">
      <w:start w:val="1"/>
      <w:numFmt w:val="bullet"/>
      <w:lvlText w:val="o"/>
      <w:lvlJc w:val="left"/>
      <w:pPr>
        <w:ind w:left="5854" w:hanging="360"/>
      </w:pPr>
      <w:rPr>
        <w:rFonts w:ascii="Courier New" w:hAnsi="Courier New" w:cs="Courier New" w:hint="default"/>
      </w:rPr>
    </w:lvl>
    <w:lvl w:ilvl="8" w:tplc="04140005" w:tentative="1">
      <w:start w:val="1"/>
      <w:numFmt w:val="bullet"/>
      <w:lvlText w:val=""/>
      <w:lvlJc w:val="left"/>
      <w:pPr>
        <w:ind w:left="6574" w:hanging="360"/>
      </w:pPr>
      <w:rPr>
        <w:rFonts w:ascii="Wingdings" w:hAnsi="Wingdings" w:hint="default"/>
      </w:rPr>
    </w:lvl>
  </w:abstractNum>
  <w:num w:numId="1" w16cid:durableId="1539784169">
    <w:abstractNumId w:val="0"/>
  </w:num>
  <w:num w:numId="2" w16cid:durableId="79320724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480"/>
    <w:rsid w:val="00004F93"/>
    <w:rsid w:val="00020DA7"/>
    <w:rsid w:val="00025301"/>
    <w:rsid w:val="0008523A"/>
    <w:rsid w:val="00093948"/>
    <w:rsid w:val="00096392"/>
    <w:rsid w:val="00097FD2"/>
    <w:rsid w:val="000A04BD"/>
    <w:rsid w:val="000A3C39"/>
    <w:rsid w:val="000D0414"/>
    <w:rsid w:val="000D1574"/>
    <w:rsid w:val="0011652A"/>
    <w:rsid w:val="00125BB1"/>
    <w:rsid w:val="0013280E"/>
    <w:rsid w:val="0015031B"/>
    <w:rsid w:val="00180FF7"/>
    <w:rsid w:val="0019008E"/>
    <w:rsid w:val="001D39D4"/>
    <w:rsid w:val="00200E2B"/>
    <w:rsid w:val="00230860"/>
    <w:rsid w:val="00244E13"/>
    <w:rsid w:val="0025254F"/>
    <w:rsid w:val="00253AFD"/>
    <w:rsid w:val="002665B8"/>
    <w:rsid w:val="00270696"/>
    <w:rsid w:val="00271B86"/>
    <w:rsid w:val="0027527F"/>
    <w:rsid w:val="002757A1"/>
    <w:rsid w:val="002847C8"/>
    <w:rsid w:val="00293C42"/>
    <w:rsid w:val="00295254"/>
    <w:rsid w:val="002A46BB"/>
    <w:rsid w:val="002C6FE7"/>
    <w:rsid w:val="002F1335"/>
    <w:rsid w:val="00307539"/>
    <w:rsid w:val="00315127"/>
    <w:rsid w:val="003571F4"/>
    <w:rsid w:val="00360CF8"/>
    <w:rsid w:val="00367675"/>
    <w:rsid w:val="0037185E"/>
    <w:rsid w:val="003725BE"/>
    <w:rsid w:val="0037365E"/>
    <w:rsid w:val="0039582A"/>
    <w:rsid w:val="003A0331"/>
    <w:rsid w:val="003F1534"/>
    <w:rsid w:val="003F5283"/>
    <w:rsid w:val="00400158"/>
    <w:rsid w:val="0040447A"/>
    <w:rsid w:val="00427D6F"/>
    <w:rsid w:val="00443953"/>
    <w:rsid w:val="004446B9"/>
    <w:rsid w:val="00450DD9"/>
    <w:rsid w:val="0047096D"/>
    <w:rsid w:val="00494A00"/>
    <w:rsid w:val="004B1A2F"/>
    <w:rsid w:val="004B66BC"/>
    <w:rsid w:val="004C0D87"/>
    <w:rsid w:val="004D1BF2"/>
    <w:rsid w:val="004D6040"/>
    <w:rsid w:val="004E76DA"/>
    <w:rsid w:val="004F5C2A"/>
    <w:rsid w:val="005020E7"/>
    <w:rsid w:val="00511D8C"/>
    <w:rsid w:val="00515703"/>
    <w:rsid w:val="00520F41"/>
    <w:rsid w:val="00524FD3"/>
    <w:rsid w:val="005259EF"/>
    <w:rsid w:val="00535560"/>
    <w:rsid w:val="005370F5"/>
    <w:rsid w:val="00554496"/>
    <w:rsid w:val="00554B9A"/>
    <w:rsid w:val="00562AC0"/>
    <w:rsid w:val="005703AB"/>
    <w:rsid w:val="0057089C"/>
    <w:rsid w:val="00571A5C"/>
    <w:rsid w:val="005C726F"/>
    <w:rsid w:val="005C7933"/>
    <w:rsid w:val="005E2D59"/>
    <w:rsid w:val="005E3176"/>
    <w:rsid w:val="005F7E75"/>
    <w:rsid w:val="00617FD5"/>
    <w:rsid w:val="00623CFA"/>
    <w:rsid w:val="006423BF"/>
    <w:rsid w:val="00645CA9"/>
    <w:rsid w:val="0065063B"/>
    <w:rsid w:val="00653FDE"/>
    <w:rsid w:val="00664F51"/>
    <w:rsid w:val="00665758"/>
    <w:rsid w:val="00670F6A"/>
    <w:rsid w:val="00675057"/>
    <w:rsid w:val="006A13BB"/>
    <w:rsid w:val="006A43F0"/>
    <w:rsid w:val="006B36B7"/>
    <w:rsid w:val="006C34E6"/>
    <w:rsid w:val="006D16FC"/>
    <w:rsid w:val="006E2986"/>
    <w:rsid w:val="006E2F68"/>
    <w:rsid w:val="00714F67"/>
    <w:rsid w:val="00720E81"/>
    <w:rsid w:val="00733769"/>
    <w:rsid w:val="00753362"/>
    <w:rsid w:val="00754D3A"/>
    <w:rsid w:val="007707A6"/>
    <w:rsid w:val="00771402"/>
    <w:rsid w:val="00781D04"/>
    <w:rsid w:val="007B6D32"/>
    <w:rsid w:val="007C57C8"/>
    <w:rsid w:val="007D0056"/>
    <w:rsid w:val="007D3733"/>
    <w:rsid w:val="007D61AB"/>
    <w:rsid w:val="007D7053"/>
    <w:rsid w:val="007E58BC"/>
    <w:rsid w:val="007F2E7C"/>
    <w:rsid w:val="007F30FA"/>
    <w:rsid w:val="00805A54"/>
    <w:rsid w:val="00814E9B"/>
    <w:rsid w:val="00825183"/>
    <w:rsid w:val="008269AE"/>
    <w:rsid w:val="0082769D"/>
    <w:rsid w:val="00834E52"/>
    <w:rsid w:val="00835E33"/>
    <w:rsid w:val="00842833"/>
    <w:rsid w:val="008479E5"/>
    <w:rsid w:val="00850287"/>
    <w:rsid w:val="008725B0"/>
    <w:rsid w:val="00886527"/>
    <w:rsid w:val="008A24D5"/>
    <w:rsid w:val="008B6EA6"/>
    <w:rsid w:val="008C0480"/>
    <w:rsid w:val="008E4A31"/>
    <w:rsid w:val="008E7AAF"/>
    <w:rsid w:val="008F2246"/>
    <w:rsid w:val="009078B4"/>
    <w:rsid w:val="00921205"/>
    <w:rsid w:val="009259A3"/>
    <w:rsid w:val="009509DA"/>
    <w:rsid w:val="009B5BF9"/>
    <w:rsid w:val="009B747C"/>
    <w:rsid w:val="00A16904"/>
    <w:rsid w:val="00A16D35"/>
    <w:rsid w:val="00A31DAF"/>
    <w:rsid w:val="00A448D1"/>
    <w:rsid w:val="00A51185"/>
    <w:rsid w:val="00A63E30"/>
    <w:rsid w:val="00A74834"/>
    <w:rsid w:val="00A82106"/>
    <w:rsid w:val="00A9097C"/>
    <w:rsid w:val="00AC005F"/>
    <w:rsid w:val="00AC0C4F"/>
    <w:rsid w:val="00AD0881"/>
    <w:rsid w:val="00AD3C25"/>
    <w:rsid w:val="00B046EA"/>
    <w:rsid w:val="00B0539C"/>
    <w:rsid w:val="00B07C30"/>
    <w:rsid w:val="00B12E96"/>
    <w:rsid w:val="00B14AE0"/>
    <w:rsid w:val="00B15A89"/>
    <w:rsid w:val="00B209EA"/>
    <w:rsid w:val="00B21AB7"/>
    <w:rsid w:val="00B364CD"/>
    <w:rsid w:val="00B42605"/>
    <w:rsid w:val="00B478BC"/>
    <w:rsid w:val="00B518FE"/>
    <w:rsid w:val="00B52CE2"/>
    <w:rsid w:val="00B61E71"/>
    <w:rsid w:val="00B742CC"/>
    <w:rsid w:val="00B74AB0"/>
    <w:rsid w:val="00B82E8A"/>
    <w:rsid w:val="00B85811"/>
    <w:rsid w:val="00B959A6"/>
    <w:rsid w:val="00BB3E6D"/>
    <w:rsid w:val="00BB4BA3"/>
    <w:rsid w:val="00BF078E"/>
    <w:rsid w:val="00C01FB7"/>
    <w:rsid w:val="00C0285E"/>
    <w:rsid w:val="00C10F39"/>
    <w:rsid w:val="00C4799C"/>
    <w:rsid w:val="00C64CB2"/>
    <w:rsid w:val="00C70279"/>
    <w:rsid w:val="00C80E68"/>
    <w:rsid w:val="00C822E4"/>
    <w:rsid w:val="00C82611"/>
    <w:rsid w:val="00C913C1"/>
    <w:rsid w:val="00CA134D"/>
    <w:rsid w:val="00CB0038"/>
    <w:rsid w:val="00CB1349"/>
    <w:rsid w:val="00CB1845"/>
    <w:rsid w:val="00CD7B49"/>
    <w:rsid w:val="00CE0C96"/>
    <w:rsid w:val="00CE5ABE"/>
    <w:rsid w:val="00CF3EE9"/>
    <w:rsid w:val="00D21144"/>
    <w:rsid w:val="00D23D8D"/>
    <w:rsid w:val="00D41BCB"/>
    <w:rsid w:val="00D64D9D"/>
    <w:rsid w:val="00D72BCE"/>
    <w:rsid w:val="00D745B2"/>
    <w:rsid w:val="00D865DC"/>
    <w:rsid w:val="00DA1EAA"/>
    <w:rsid w:val="00DA56BC"/>
    <w:rsid w:val="00DB4F5C"/>
    <w:rsid w:val="00DB5EDF"/>
    <w:rsid w:val="00DD4172"/>
    <w:rsid w:val="00DD6FB1"/>
    <w:rsid w:val="00DE0F92"/>
    <w:rsid w:val="00E069C9"/>
    <w:rsid w:val="00E10485"/>
    <w:rsid w:val="00E16A88"/>
    <w:rsid w:val="00E24DB7"/>
    <w:rsid w:val="00E31565"/>
    <w:rsid w:val="00E31DB6"/>
    <w:rsid w:val="00E35060"/>
    <w:rsid w:val="00E52C5D"/>
    <w:rsid w:val="00E53727"/>
    <w:rsid w:val="00E55A41"/>
    <w:rsid w:val="00E64826"/>
    <w:rsid w:val="00E75464"/>
    <w:rsid w:val="00E75897"/>
    <w:rsid w:val="00EA25A6"/>
    <w:rsid w:val="00EA6ABA"/>
    <w:rsid w:val="00EC7A2E"/>
    <w:rsid w:val="00EE059D"/>
    <w:rsid w:val="00EE5E5E"/>
    <w:rsid w:val="00EF25E7"/>
    <w:rsid w:val="00EF527A"/>
    <w:rsid w:val="00EF71F8"/>
    <w:rsid w:val="00F12C4A"/>
    <w:rsid w:val="00F13C1C"/>
    <w:rsid w:val="00F13EF1"/>
    <w:rsid w:val="00F20124"/>
    <w:rsid w:val="00F31D4E"/>
    <w:rsid w:val="00F329D1"/>
    <w:rsid w:val="00F365BF"/>
    <w:rsid w:val="00F51708"/>
    <w:rsid w:val="00F526BA"/>
    <w:rsid w:val="00F613C9"/>
    <w:rsid w:val="00F65030"/>
    <w:rsid w:val="00F80992"/>
    <w:rsid w:val="00F80CDA"/>
    <w:rsid w:val="00F871FA"/>
    <w:rsid w:val="00F9553E"/>
    <w:rsid w:val="00FB1A63"/>
    <w:rsid w:val="00FB7219"/>
    <w:rsid w:val="00FC3048"/>
    <w:rsid w:val="00FC5376"/>
    <w:rsid w:val="00FD7074"/>
    <w:rsid w:val="00FE18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0CA45F"/>
  <w15:chartTrackingRefBased/>
  <w15:docId w15:val="{542DBFF4-7256-45A4-B385-9D804EDA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454"/>
    </w:pPr>
    <w:rPr>
      <w:sz w:val="22"/>
      <w:lang w:eastAsia="en-US"/>
    </w:rPr>
  </w:style>
  <w:style w:type="paragraph" w:styleId="Overskrift1">
    <w:name w:val="heading 1"/>
    <w:basedOn w:val="HeadingBase"/>
    <w:next w:val="Brdtekst"/>
    <w:autoRedefine/>
    <w:qFormat/>
    <w:pPr>
      <w:numPr>
        <w:numId w:val="1"/>
      </w:numPr>
      <w:spacing w:after="180"/>
      <w:outlineLvl w:val="0"/>
    </w:pPr>
    <w:rPr>
      <w:b/>
      <w:bCs/>
      <w:smallCaps/>
      <w:spacing w:val="20"/>
      <w:sz w:val="32"/>
    </w:rPr>
  </w:style>
  <w:style w:type="paragraph" w:styleId="Overskrift2">
    <w:name w:val="heading 2"/>
    <w:basedOn w:val="HeadingBase"/>
    <w:next w:val="Brdtekst"/>
    <w:qFormat/>
    <w:pPr>
      <w:numPr>
        <w:ilvl w:val="1"/>
        <w:numId w:val="1"/>
      </w:numPr>
      <w:spacing w:after="170"/>
      <w:outlineLvl w:val="1"/>
    </w:pPr>
    <w:rPr>
      <w:caps/>
    </w:rPr>
  </w:style>
  <w:style w:type="paragraph" w:styleId="Overskrift3">
    <w:name w:val="heading 3"/>
    <w:basedOn w:val="HeadingBase"/>
    <w:next w:val="Brdtekst"/>
    <w:qFormat/>
    <w:pPr>
      <w:numPr>
        <w:ilvl w:val="2"/>
        <w:numId w:val="1"/>
      </w:numPr>
      <w:spacing w:after="240"/>
      <w:outlineLvl w:val="2"/>
    </w:pPr>
    <w:rPr>
      <w:i/>
    </w:rPr>
  </w:style>
  <w:style w:type="paragraph" w:styleId="Overskrift4">
    <w:name w:val="heading 4"/>
    <w:basedOn w:val="HeadingBase"/>
    <w:next w:val="Brdtekst"/>
    <w:qFormat/>
    <w:pPr>
      <w:numPr>
        <w:ilvl w:val="3"/>
        <w:numId w:val="1"/>
      </w:numPr>
      <w:outlineLvl w:val="3"/>
    </w:pPr>
    <w:rPr>
      <w:smallCaps/>
      <w:sz w:val="23"/>
    </w:rPr>
  </w:style>
  <w:style w:type="paragraph" w:styleId="Overskrift5">
    <w:name w:val="heading 5"/>
    <w:basedOn w:val="HeadingBase"/>
    <w:next w:val="Brdtekst"/>
    <w:qFormat/>
    <w:pPr>
      <w:numPr>
        <w:ilvl w:val="4"/>
        <w:numId w:val="1"/>
      </w:numPr>
      <w:outlineLvl w:val="4"/>
    </w:pPr>
  </w:style>
  <w:style w:type="paragraph" w:styleId="Overskrift6">
    <w:name w:val="heading 6"/>
    <w:basedOn w:val="HeadingBase"/>
    <w:next w:val="Brdtekst"/>
    <w:qFormat/>
    <w:pPr>
      <w:numPr>
        <w:ilvl w:val="5"/>
        <w:numId w:val="1"/>
      </w:numPr>
      <w:outlineLvl w:val="5"/>
    </w:pPr>
    <w:rPr>
      <w:i/>
    </w:rPr>
  </w:style>
  <w:style w:type="paragraph" w:styleId="Overskrift7">
    <w:name w:val="heading 7"/>
    <w:basedOn w:val="HeadingBase"/>
    <w:next w:val="Brdtekst"/>
    <w:qFormat/>
    <w:pPr>
      <w:numPr>
        <w:ilvl w:val="6"/>
        <w:numId w:val="1"/>
      </w:numPr>
      <w:outlineLvl w:val="6"/>
    </w:pPr>
    <w:rPr>
      <w:smallCaps/>
      <w:sz w:val="23"/>
    </w:rPr>
  </w:style>
  <w:style w:type="paragraph" w:styleId="Overskrift8">
    <w:name w:val="heading 8"/>
    <w:basedOn w:val="HeadingBase"/>
    <w:next w:val="Brdtekst"/>
    <w:qFormat/>
    <w:pPr>
      <w:numPr>
        <w:ilvl w:val="7"/>
        <w:numId w:val="1"/>
      </w:numPr>
      <w:outlineLvl w:val="7"/>
    </w:pPr>
    <w:rPr>
      <w:i/>
    </w:rPr>
  </w:style>
  <w:style w:type="paragraph" w:styleId="Overskrift9">
    <w:name w:val="heading 9"/>
    <w:basedOn w:val="HeadingBase"/>
    <w:next w:val="Brdtekst"/>
    <w:qFormat/>
    <w:pPr>
      <w:numPr>
        <w:ilvl w:val="8"/>
        <w:numId w:val="1"/>
      </w:numPr>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eadingBase">
    <w:name w:val="Heading Base"/>
    <w:basedOn w:val="Brdtekst"/>
    <w:next w:val="Brdtekst"/>
    <w:pPr>
      <w:keepNext/>
      <w:keepLines/>
      <w:spacing w:after="0"/>
      <w:jc w:val="left"/>
    </w:pPr>
    <w:rPr>
      <w:kern w:val="20"/>
    </w:rPr>
  </w:style>
  <w:style w:type="paragraph" w:styleId="Brdtekst">
    <w:name w:val="Body Text"/>
    <w:basedOn w:val="Normal"/>
    <w:pPr>
      <w:spacing w:after="240" w:line="240" w:lineRule="atLeast"/>
      <w:jc w:val="both"/>
    </w:pPr>
  </w:style>
  <w:style w:type="paragraph" w:customStyle="1" w:styleId="FootnoteBase">
    <w:name w:val="Footnote Base"/>
    <w:basedOn w:val="Brdtekst"/>
    <w:pPr>
      <w:keepLines/>
      <w:spacing w:line="200" w:lineRule="atLeast"/>
    </w:pPr>
    <w:rPr>
      <w:sz w:val="16"/>
    </w:rPr>
  </w:style>
  <w:style w:type="paragraph" w:styleId="Meldingshode">
    <w:name w:val="Message Header"/>
    <w:basedOn w:val="Brdtekst"/>
    <w:pPr>
      <w:keepLines/>
      <w:tabs>
        <w:tab w:val="left" w:pos="1080"/>
      </w:tabs>
      <w:spacing w:after="120"/>
      <w:ind w:left="1080" w:hanging="1080"/>
      <w:jc w:val="left"/>
    </w:pPr>
    <w:rPr>
      <w:caps/>
      <w:sz w:val="18"/>
    </w:rPr>
  </w:style>
  <w:style w:type="paragraph" w:customStyle="1" w:styleId="BlockQuotation">
    <w:name w:val="Block Quotation"/>
    <w:basedOn w:val="Brdtekst"/>
    <w:pPr>
      <w:keepLines/>
      <w:ind w:left="720" w:right="720"/>
    </w:pPr>
  </w:style>
  <w:style w:type="paragraph" w:customStyle="1" w:styleId="BodyTextKeep">
    <w:name w:val="Body Text Keep"/>
    <w:basedOn w:val="Brdtekst"/>
    <w:pPr>
      <w:keepNext/>
    </w:pPr>
  </w:style>
  <w:style w:type="paragraph" w:styleId="Bildetekst">
    <w:name w:val="caption"/>
    <w:basedOn w:val="Picture"/>
    <w:next w:val="Brdtekst"/>
    <w:qFormat/>
    <w:pPr>
      <w:spacing w:line="220" w:lineRule="atLeast"/>
    </w:pPr>
    <w:rPr>
      <w:i/>
      <w:sz w:val="18"/>
    </w:rPr>
  </w:style>
  <w:style w:type="paragraph" w:customStyle="1" w:styleId="Picture">
    <w:name w:val="Picture"/>
    <w:basedOn w:val="Normal"/>
    <w:next w:val="Bildetekst"/>
    <w:pPr>
      <w:keepNext/>
    </w:pPr>
  </w:style>
  <w:style w:type="paragraph" w:customStyle="1" w:styleId="DocumentLabel">
    <w:name w:val="Document Label"/>
    <w:next w:val="MessageHeaderFirst"/>
    <w:pPr>
      <w:pBdr>
        <w:top w:val="double" w:sz="6" w:space="8" w:color="808080"/>
        <w:bottom w:val="double" w:sz="6" w:space="8" w:color="808080"/>
      </w:pBdr>
      <w:spacing w:after="40" w:line="240" w:lineRule="atLeast"/>
      <w:jc w:val="center"/>
    </w:pPr>
    <w:rPr>
      <w:rFonts w:ascii="Garamond" w:hAnsi="Garamond"/>
      <w:b/>
      <w:caps/>
      <w:spacing w:val="20"/>
      <w:sz w:val="18"/>
      <w:lang w:val="en-US" w:eastAsia="en-US"/>
    </w:rPr>
  </w:style>
  <w:style w:type="paragraph" w:customStyle="1" w:styleId="MessageHeaderFirst">
    <w:name w:val="Message Header First"/>
    <w:basedOn w:val="Meldingshode"/>
    <w:next w:val="Meldingshode"/>
    <w:pPr>
      <w:spacing w:before="360"/>
    </w:pPr>
  </w:style>
  <w:style w:type="character" w:styleId="Sluttnotereferanse">
    <w:name w:val="endnote reference"/>
    <w:semiHidden/>
    <w:rPr>
      <w:vertAlign w:val="superscript"/>
    </w:rPr>
  </w:style>
  <w:style w:type="paragraph" w:styleId="Sluttnotetekst">
    <w:name w:val="endnote text"/>
    <w:basedOn w:val="FootnoteBase"/>
    <w:semiHidden/>
  </w:style>
  <w:style w:type="paragraph" w:styleId="Bunntekst">
    <w:name w:val="footer"/>
    <w:basedOn w:val="HeaderBase"/>
    <w:link w:val="BunntekstTegn"/>
    <w:uiPriority w:val="99"/>
    <w:pPr>
      <w:spacing w:before="600"/>
      <w:ind w:right="-240"/>
      <w:jc w:val="center"/>
    </w:pPr>
    <w:rPr>
      <w:kern w:val="18"/>
    </w:rPr>
  </w:style>
  <w:style w:type="paragraph" w:customStyle="1" w:styleId="HeaderBase">
    <w:name w:val="Header Base"/>
    <w:basedOn w:val="Brdtekst"/>
    <w:pPr>
      <w:keepLines/>
      <w:tabs>
        <w:tab w:val="center" w:pos="4320"/>
        <w:tab w:val="right" w:pos="8640"/>
      </w:tabs>
      <w:spacing w:after="0"/>
    </w:pPr>
  </w:style>
  <w:style w:type="character" w:styleId="Fotnotereferanse">
    <w:name w:val="footnote reference"/>
    <w:semiHidden/>
    <w:rPr>
      <w:vertAlign w:val="superscript"/>
    </w:rPr>
  </w:style>
  <w:style w:type="paragraph" w:styleId="Fotnotetekst">
    <w:name w:val="footnote text"/>
    <w:basedOn w:val="FootnoteBase"/>
    <w:semiHidden/>
  </w:style>
  <w:style w:type="paragraph" w:styleId="Topptekst">
    <w:name w:val="header"/>
    <w:basedOn w:val="HeaderBase"/>
    <w:pPr>
      <w:spacing w:after="660"/>
      <w:jc w:val="center"/>
    </w:pPr>
    <w:rPr>
      <w:smallCaps/>
      <w:kern w:val="18"/>
    </w:rPr>
  </w:style>
  <w:style w:type="character" w:customStyle="1" w:styleId="Lead-inEmphasis">
    <w:name w:val="Lead-in Emphasis"/>
    <w:rPr>
      <w:caps/>
      <w:sz w:val="19"/>
    </w:rPr>
  </w:style>
  <w:style w:type="character" w:styleId="Linjenummer">
    <w:name w:val="line number"/>
    <w:rPr>
      <w:sz w:val="18"/>
    </w:rPr>
  </w:style>
  <w:style w:type="paragraph" w:styleId="Liste">
    <w:name w:val="List"/>
    <w:basedOn w:val="Brdtekst"/>
    <w:pPr>
      <w:ind w:left="360" w:hanging="360"/>
    </w:pPr>
  </w:style>
  <w:style w:type="paragraph" w:styleId="Makrotekst">
    <w:name w:val="macro"/>
    <w:basedOn w:val="Brdtekst"/>
    <w:semiHidden/>
    <w:pPr>
      <w:spacing w:line="240" w:lineRule="auto"/>
      <w:jc w:val="left"/>
    </w:pPr>
    <w:rPr>
      <w:rFonts w:ascii="Courier New" w:hAnsi="Courier New"/>
    </w:rPr>
  </w:style>
  <w:style w:type="character" w:styleId="Sidetall">
    <w:name w:val="page number"/>
  </w:style>
  <w:style w:type="character" w:customStyle="1" w:styleId="Superscript">
    <w:name w:val="Superscript"/>
    <w:rPr>
      <w:vertAlign w:val="superscript"/>
    </w:rPr>
  </w:style>
  <w:style w:type="character" w:customStyle="1" w:styleId="MessageHeaderLabel">
    <w:name w:val="Message Header Label"/>
    <w:rPr>
      <w:b/>
      <w:sz w:val="24"/>
    </w:rPr>
  </w:style>
  <w:style w:type="paragraph" w:styleId="Dato">
    <w:name w:val="Date"/>
    <w:basedOn w:val="Brdtekst"/>
    <w:pPr>
      <w:spacing w:after="0"/>
      <w:jc w:val="left"/>
    </w:pPr>
  </w:style>
  <w:style w:type="paragraph" w:styleId="Liste5">
    <w:name w:val="List 5"/>
    <w:basedOn w:val="Liste"/>
    <w:pPr>
      <w:ind w:left="1800"/>
    </w:pPr>
  </w:style>
  <w:style w:type="paragraph" w:styleId="Liste4">
    <w:name w:val="List 4"/>
    <w:basedOn w:val="Liste"/>
    <w:pPr>
      <w:ind w:left="1440"/>
    </w:pPr>
  </w:style>
  <w:style w:type="paragraph" w:styleId="Liste3">
    <w:name w:val="List 3"/>
    <w:basedOn w:val="Liste"/>
    <w:pPr>
      <w:ind w:left="1080"/>
    </w:pPr>
  </w:style>
  <w:style w:type="paragraph" w:styleId="Liste2">
    <w:name w:val="List 2"/>
    <w:basedOn w:val="Liste"/>
    <w:pPr>
      <w:ind w:left="720"/>
    </w:pPr>
  </w:style>
  <w:style w:type="character" w:styleId="Utheving">
    <w:name w:val="Emphasis"/>
    <w:qFormat/>
    <w:rPr>
      <w:caps/>
      <w:sz w:val="19"/>
    </w:rPr>
  </w:style>
  <w:style w:type="paragraph" w:styleId="Hilsen">
    <w:name w:val="Closing"/>
    <w:basedOn w:val="Normal"/>
    <w:next w:val="SignatureName"/>
    <w:pPr>
      <w:spacing w:line="220" w:lineRule="atLeast"/>
    </w:pPr>
  </w:style>
  <w:style w:type="paragraph" w:customStyle="1" w:styleId="SignatureName">
    <w:name w:val="Signature Name"/>
    <w:basedOn w:val="Underskrift"/>
    <w:next w:val="SignatureJobTitle"/>
  </w:style>
  <w:style w:type="paragraph" w:styleId="Underskrift">
    <w:name w:val="Signature"/>
    <w:basedOn w:val="Brdtekst"/>
    <w:next w:val="SignatureJobTitle"/>
    <w:pPr>
      <w:keepNext/>
      <w:keepLines/>
      <w:spacing w:before="660" w:after="0"/>
    </w:pPr>
  </w:style>
  <w:style w:type="paragraph" w:customStyle="1" w:styleId="SignatureJobTitle">
    <w:name w:val="Signature Job Title"/>
    <w:basedOn w:val="Underskrift"/>
    <w:next w:val="ReferenceInitials"/>
    <w:pPr>
      <w:spacing w:before="0"/>
    </w:pPr>
  </w:style>
  <w:style w:type="paragraph" w:customStyle="1" w:styleId="ReferenceInitials">
    <w:name w:val="Reference Initials"/>
    <w:basedOn w:val="Brdtekst"/>
    <w:next w:val="Enclosure"/>
    <w:pPr>
      <w:keepNext/>
      <w:keepLines/>
      <w:spacing w:after="0"/>
    </w:pPr>
  </w:style>
  <w:style w:type="paragraph" w:customStyle="1" w:styleId="Enclosure">
    <w:name w:val="Enclosure"/>
    <w:basedOn w:val="Brdtekst"/>
    <w:next w:val="Normal"/>
    <w:pPr>
      <w:keepLines/>
      <w:spacing w:before="220"/>
    </w:pPr>
  </w:style>
  <w:style w:type="paragraph" w:styleId="Merknadstekst">
    <w:name w:val="annotation text"/>
    <w:basedOn w:val="FootnoteBase"/>
    <w:link w:val="MerknadstekstTegn"/>
    <w:semiHidden/>
  </w:style>
  <w:style w:type="character" w:styleId="Merknadsreferanse">
    <w:name w:val="annotation reference"/>
    <w:semiHidden/>
    <w:rPr>
      <w:sz w:val="16"/>
    </w:rPr>
  </w:style>
  <w:style w:type="paragraph" w:styleId="Brdtekstinnrykk">
    <w:name w:val="Body Text Indent"/>
    <w:basedOn w:val="Brdtekst"/>
    <w:pPr>
      <w:ind w:left="360"/>
    </w:pPr>
  </w:style>
  <w:style w:type="paragraph" w:styleId="Vanliginnrykk">
    <w:name w:val="Normal Indent"/>
    <w:basedOn w:val="Normal"/>
    <w:pPr>
      <w:ind w:left="720"/>
    </w:pPr>
  </w:style>
  <w:style w:type="paragraph" w:styleId="Liste-forts">
    <w:name w:val="List Continue"/>
    <w:basedOn w:val="Liste"/>
    <w:pPr>
      <w:ind w:left="720" w:right="720" w:firstLine="0"/>
    </w:pPr>
  </w:style>
  <w:style w:type="paragraph" w:styleId="Liste-forts2">
    <w:name w:val="List Continue 2"/>
    <w:basedOn w:val="Liste-forts"/>
    <w:pPr>
      <w:ind w:left="1080"/>
    </w:pPr>
  </w:style>
  <w:style w:type="paragraph" w:styleId="Liste-forts3">
    <w:name w:val="List Continue 3"/>
    <w:basedOn w:val="Liste-forts"/>
    <w:pPr>
      <w:ind w:left="1440"/>
    </w:pPr>
  </w:style>
  <w:style w:type="paragraph" w:styleId="Liste-forts4">
    <w:name w:val="List Continue 4"/>
    <w:basedOn w:val="Liste-forts"/>
    <w:pPr>
      <w:ind w:left="1800"/>
    </w:pPr>
  </w:style>
  <w:style w:type="paragraph" w:styleId="Liste-forts5">
    <w:name w:val="List Continue 5"/>
    <w:basedOn w:val="Liste-forts"/>
    <w:pPr>
      <w:ind w:left="2160"/>
    </w:pPr>
  </w:style>
  <w:style w:type="paragraph" w:customStyle="1" w:styleId="CompanyName">
    <w:name w:val="Company Name"/>
    <w:basedOn w:val="Brdtekst"/>
    <w:pPr>
      <w:keepLines/>
      <w:framePr w:w="8640" w:h="1440" w:wrap="notBeside" w:vAnchor="page" w:hAnchor="margin" w:xAlign="center" w:y="889"/>
      <w:spacing w:after="40"/>
      <w:jc w:val="center"/>
    </w:pPr>
    <w:rPr>
      <w:caps/>
      <w:spacing w:val="75"/>
    </w:rPr>
  </w:style>
  <w:style w:type="paragraph" w:customStyle="1" w:styleId="ReturnAddress">
    <w:name w:val="Return Address"/>
    <w:pPr>
      <w:framePr w:w="8640" w:hSpace="187" w:vSpace="187" w:wrap="notBeside" w:vAnchor="page" w:hAnchor="page" w:x="1729" w:y="15409" w:anchorLock="1"/>
      <w:tabs>
        <w:tab w:val="left" w:pos="2160"/>
      </w:tabs>
      <w:spacing w:line="240" w:lineRule="atLeast"/>
      <w:ind w:right="-240"/>
      <w:jc w:val="center"/>
    </w:pPr>
    <w:rPr>
      <w:rFonts w:ascii="Garamond" w:hAnsi="Garamond"/>
      <w:caps/>
      <w:spacing w:val="30"/>
      <w:sz w:val="15"/>
      <w:lang w:val="en-US" w:eastAsia="en-US"/>
    </w:rPr>
  </w:style>
  <w:style w:type="character" w:customStyle="1" w:styleId="Slogan">
    <w:name w:val="Slogan"/>
    <w:rPr>
      <w:i/>
      <w:spacing w:val="70"/>
      <w:sz w:val="21"/>
    </w:rPr>
  </w:style>
  <w:style w:type="paragraph" w:customStyle="1" w:styleId="MessageHeaderLast">
    <w:name w:val="Message Header Last"/>
    <w:basedOn w:val="Overskrift1"/>
    <w:next w:val="Brdtekst"/>
    <w:pPr>
      <w:pBdr>
        <w:bottom w:val="single" w:sz="6" w:space="18" w:color="808080"/>
      </w:pBdr>
      <w:spacing w:after="360"/>
      <w:outlineLvl w:val="9"/>
    </w:pPr>
    <w:rPr>
      <w:b w:val="0"/>
      <w:sz w:val="24"/>
    </w:rPr>
  </w:style>
  <w:style w:type="paragraph" w:styleId="Konvoluttadresse">
    <w:name w:val="envelope address"/>
    <w:basedOn w:val="Normal"/>
    <w:pPr>
      <w:framePr w:w="7920" w:h="1980" w:hRule="exact" w:hSpace="180" w:wrap="auto" w:hAnchor="page" w:xAlign="center" w:yAlign="bottom"/>
      <w:ind w:left="2880"/>
    </w:pPr>
    <w:rPr>
      <w:sz w:val="24"/>
    </w:rPr>
  </w:style>
  <w:style w:type="paragraph" w:styleId="Avsenderadresse">
    <w:name w:val="envelope return"/>
    <w:basedOn w:val="Normal"/>
    <w:pPr>
      <w:ind w:left="0"/>
    </w:pPr>
  </w:style>
  <w:style w:type="paragraph" w:styleId="Punktliste">
    <w:name w:val="List Bullet"/>
    <w:basedOn w:val="Liste"/>
    <w:pPr>
      <w:ind w:left="720" w:right="720"/>
    </w:pPr>
  </w:style>
  <w:style w:type="paragraph" w:styleId="Nummerertliste">
    <w:name w:val="List Number"/>
    <w:basedOn w:val="Liste"/>
    <w:pPr>
      <w:ind w:left="720" w:right="720"/>
    </w:pPr>
  </w:style>
  <w:style w:type="paragraph" w:styleId="Punktliste3">
    <w:name w:val="List Bullet 3"/>
    <w:basedOn w:val="Punktliste"/>
    <w:pPr>
      <w:ind w:left="1440"/>
    </w:pPr>
  </w:style>
  <w:style w:type="paragraph" w:styleId="Punktliste2">
    <w:name w:val="List Bullet 2"/>
    <w:basedOn w:val="Punktliste"/>
    <w:pPr>
      <w:ind w:left="1080"/>
    </w:pPr>
  </w:style>
  <w:style w:type="paragraph" w:styleId="Punktliste5">
    <w:name w:val="List Bullet 5"/>
    <w:basedOn w:val="Punktliste"/>
    <w:pPr>
      <w:ind w:left="2160"/>
    </w:pPr>
  </w:style>
  <w:style w:type="paragraph" w:styleId="Punktliste4">
    <w:name w:val="List Bullet 4"/>
    <w:basedOn w:val="Punktliste"/>
    <w:pPr>
      <w:ind w:left="1800"/>
    </w:pPr>
  </w:style>
  <w:style w:type="paragraph" w:styleId="Nummerertliste2">
    <w:name w:val="List Number 2"/>
    <w:basedOn w:val="Nummerertliste"/>
    <w:pPr>
      <w:ind w:left="1080"/>
    </w:pPr>
  </w:style>
  <w:style w:type="paragraph" w:styleId="Nummerertliste3">
    <w:name w:val="List Number 3"/>
    <w:basedOn w:val="Nummerertliste"/>
    <w:pPr>
      <w:ind w:left="1440"/>
    </w:pPr>
  </w:style>
  <w:style w:type="paragraph" w:styleId="Nummerertliste4">
    <w:name w:val="List Number 4"/>
    <w:basedOn w:val="Nummerertliste"/>
    <w:pPr>
      <w:ind w:left="1800"/>
    </w:pPr>
  </w:style>
  <w:style w:type="paragraph" w:styleId="Nummerertliste5">
    <w:name w:val="List Number 5"/>
    <w:basedOn w:val="Nummerertliste"/>
    <w:pPr>
      <w:ind w:left="2160"/>
    </w:pPr>
  </w:style>
  <w:style w:type="paragraph" w:styleId="INNH1">
    <w:name w:val="toc 1"/>
    <w:basedOn w:val="Normal"/>
    <w:next w:val="Normal"/>
    <w:uiPriority w:val="39"/>
    <w:pPr>
      <w:spacing w:before="120" w:after="120"/>
      <w:ind w:left="0"/>
    </w:pPr>
    <w:rPr>
      <w:b/>
      <w:caps/>
      <w:sz w:val="20"/>
    </w:rPr>
  </w:style>
  <w:style w:type="paragraph" w:styleId="INNH2">
    <w:name w:val="toc 2"/>
    <w:basedOn w:val="Normal"/>
    <w:next w:val="Normal"/>
    <w:uiPriority w:val="39"/>
    <w:pPr>
      <w:ind w:left="220"/>
    </w:pPr>
    <w:rPr>
      <w:smallCaps/>
      <w:sz w:val="20"/>
    </w:rPr>
  </w:style>
  <w:style w:type="paragraph" w:styleId="INNH3">
    <w:name w:val="toc 3"/>
    <w:basedOn w:val="Normal"/>
    <w:next w:val="Normal"/>
    <w:uiPriority w:val="39"/>
    <w:pPr>
      <w:ind w:left="440"/>
    </w:pPr>
    <w:rPr>
      <w:i/>
      <w:sz w:val="20"/>
    </w:rPr>
  </w:style>
  <w:style w:type="paragraph" w:styleId="INNH4">
    <w:name w:val="toc 4"/>
    <w:basedOn w:val="Normal"/>
    <w:next w:val="Normal"/>
    <w:semiHidden/>
    <w:pPr>
      <w:ind w:left="660"/>
    </w:pPr>
    <w:rPr>
      <w:sz w:val="18"/>
    </w:rPr>
  </w:style>
  <w:style w:type="paragraph" w:styleId="INNH5">
    <w:name w:val="toc 5"/>
    <w:basedOn w:val="Normal"/>
    <w:next w:val="Normal"/>
    <w:semiHidden/>
    <w:pPr>
      <w:ind w:left="880"/>
    </w:pPr>
    <w:rPr>
      <w:sz w:val="18"/>
    </w:rPr>
  </w:style>
  <w:style w:type="paragraph" w:styleId="INNH6">
    <w:name w:val="toc 6"/>
    <w:basedOn w:val="Normal"/>
    <w:next w:val="Normal"/>
    <w:semiHidden/>
    <w:pPr>
      <w:ind w:left="1100"/>
    </w:pPr>
    <w:rPr>
      <w:sz w:val="18"/>
    </w:rPr>
  </w:style>
  <w:style w:type="paragraph" w:styleId="INNH7">
    <w:name w:val="toc 7"/>
    <w:basedOn w:val="Normal"/>
    <w:next w:val="Normal"/>
    <w:semiHidden/>
    <w:pPr>
      <w:ind w:left="1320"/>
    </w:pPr>
    <w:rPr>
      <w:sz w:val="18"/>
    </w:rPr>
  </w:style>
  <w:style w:type="paragraph" w:styleId="INNH8">
    <w:name w:val="toc 8"/>
    <w:basedOn w:val="Normal"/>
    <w:next w:val="Normal"/>
    <w:semiHidden/>
    <w:pPr>
      <w:ind w:left="1540"/>
    </w:pPr>
    <w:rPr>
      <w:sz w:val="18"/>
    </w:rPr>
  </w:style>
  <w:style w:type="paragraph" w:styleId="INNH9">
    <w:name w:val="toc 9"/>
    <w:basedOn w:val="Normal"/>
    <w:next w:val="Normal"/>
    <w:semiHidden/>
    <w:pPr>
      <w:ind w:left="1760"/>
    </w:pPr>
    <w:rPr>
      <w:sz w:val="18"/>
    </w:rPr>
  </w:style>
  <w:style w:type="paragraph" w:styleId="Brdtekst2">
    <w:name w:val="Body Text 2"/>
    <w:basedOn w:val="Normal"/>
    <w:pPr>
      <w:spacing w:after="180"/>
      <w:ind w:left="624"/>
    </w:pPr>
    <w:rPr>
      <w:color w:val="000000"/>
    </w:rPr>
  </w:style>
  <w:style w:type="paragraph" w:styleId="Brdtekstinnrykk2">
    <w:name w:val="Body Text Indent 2"/>
    <w:basedOn w:val="Normal"/>
    <w:pPr>
      <w:ind w:left="426" w:hanging="426"/>
    </w:pPr>
    <w:rPr>
      <w:rFonts w:ascii="Arial" w:hAnsi="Arial"/>
      <w:color w:val="000000"/>
    </w:rPr>
  </w:style>
  <w:style w:type="paragraph" w:styleId="Brdtekstinnrykk3">
    <w:name w:val="Body Text Indent 3"/>
    <w:basedOn w:val="Normal"/>
    <w:pPr>
      <w:tabs>
        <w:tab w:val="left" w:pos="-720"/>
        <w:tab w:val="left" w:pos="0"/>
        <w:tab w:val="left" w:pos="426"/>
      </w:tabs>
      <w:suppressAutoHyphens/>
      <w:ind w:left="426"/>
    </w:pPr>
  </w:style>
  <w:style w:type="paragraph" w:styleId="Brdtekst3">
    <w:name w:val="Body Text 3"/>
    <w:basedOn w:val="Normal"/>
    <w:pPr>
      <w:tabs>
        <w:tab w:val="left" w:pos="0"/>
      </w:tabs>
      <w:suppressAutoHyphens/>
    </w:pPr>
    <w:rPr>
      <w:rFonts w:ascii="Arial" w:hAnsi="Arial"/>
      <w:i/>
    </w:rPr>
  </w:style>
  <w:style w:type="character" w:styleId="Hyperkobling">
    <w:name w:val="Hyperlink"/>
    <w:uiPriority w:val="99"/>
    <w:rPr>
      <w:color w:val="0000FF"/>
      <w:u w:val="single"/>
    </w:rPr>
  </w:style>
  <w:style w:type="paragraph" w:styleId="Bobletekst">
    <w:name w:val="Balloon Text"/>
    <w:basedOn w:val="Normal"/>
    <w:semiHidden/>
    <w:rPr>
      <w:rFonts w:ascii="Tahoma" w:hAnsi="Tahoma" w:cs="Tahoma"/>
      <w:sz w:val="16"/>
      <w:szCs w:val="16"/>
    </w:rPr>
  </w:style>
  <w:style w:type="character" w:customStyle="1" w:styleId="BunntekstTegn">
    <w:name w:val="Bunntekst Tegn"/>
    <w:link w:val="Bunntekst"/>
    <w:uiPriority w:val="99"/>
    <w:rsid w:val="00E31565"/>
    <w:rPr>
      <w:kern w:val="18"/>
      <w:sz w:val="22"/>
      <w:lang w:eastAsia="en-US"/>
    </w:rPr>
  </w:style>
  <w:style w:type="paragraph" w:customStyle="1" w:styleId="TableHeadingText">
    <w:name w:val="Table Heading Text"/>
    <w:basedOn w:val="Normal"/>
    <w:rsid w:val="007B6D32"/>
    <w:pPr>
      <w:keepNext/>
      <w:spacing w:before="40" w:after="40"/>
      <w:ind w:left="0"/>
    </w:pPr>
    <w:rPr>
      <w:rFonts w:ascii="Arial" w:hAnsi="Arial" w:cs="Arial"/>
      <w:b/>
      <w:sz w:val="18"/>
      <w:lang w:val="en-GB"/>
    </w:rPr>
  </w:style>
  <w:style w:type="paragraph" w:customStyle="1" w:styleId="TableText">
    <w:name w:val="Table Text"/>
    <w:basedOn w:val="Normal"/>
    <w:rsid w:val="007B6D32"/>
    <w:pPr>
      <w:spacing w:before="40" w:after="40"/>
      <w:ind w:left="0"/>
    </w:pPr>
    <w:rPr>
      <w:rFonts w:ascii="Arial" w:hAnsi="Arial" w:cs="Arial"/>
      <w:sz w:val="20"/>
      <w:lang w:val="en-GB"/>
    </w:rPr>
  </w:style>
  <w:style w:type="paragraph" w:styleId="Listeavsnitt">
    <w:name w:val="List Paragraph"/>
    <w:basedOn w:val="Normal"/>
    <w:link w:val="ListeavsnittTegn"/>
    <w:uiPriority w:val="34"/>
    <w:qFormat/>
    <w:rsid w:val="00DB4F5C"/>
    <w:pPr>
      <w:ind w:left="720"/>
      <w:contextualSpacing/>
    </w:pPr>
    <w:rPr>
      <w:rFonts w:ascii="Tahoma" w:hAnsi="Tahoma"/>
      <w:sz w:val="20"/>
      <w:lang w:eastAsia="nb-NO"/>
    </w:rPr>
  </w:style>
  <w:style w:type="paragraph" w:customStyle="1" w:styleId="Default">
    <w:name w:val="Default"/>
    <w:rsid w:val="00571A5C"/>
    <w:pPr>
      <w:autoSpaceDE w:val="0"/>
      <w:autoSpaceDN w:val="0"/>
      <w:adjustRightInd w:val="0"/>
    </w:pPr>
    <w:rPr>
      <w:color w:val="000000"/>
      <w:sz w:val="24"/>
      <w:szCs w:val="24"/>
    </w:rPr>
  </w:style>
  <w:style w:type="table" w:styleId="Tabellrutenett">
    <w:name w:val="Table Grid"/>
    <w:basedOn w:val="Vanligtabell"/>
    <w:uiPriority w:val="39"/>
    <w:rsid w:val="00AD0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avsnittTegn">
    <w:name w:val="Listeavsnitt Tegn"/>
    <w:basedOn w:val="Standardskriftforavsnitt"/>
    <w:link w:val="Listeavsnitt"/>
    <w:uiPriority w:val="34"/>
    <w:rsid w:val="00EF71F8"/>
    <w:rPr>
      <w:rFonts w:ascii="Tahoma" w:hAnsi="Tahoma"/>
    </w:rPr>
  </w:style>
  <w:style w:type="character" w:customStyle="1" w:styleId="MerknadstekstTegn">
    <w:name w:val="Merknadstekst Tegn"/>
    <w:basedOn w:val="Standardskriftforavsnitt"/>
    <w:link w:val="Merknadstekst"/>
    <w:semiHidden/>
    <w:rsid w:val="009B747C"/>
    <w:rPr>
      <w:sz w:val="16"/>
      <w:lang w:eastAsia="en-US"/>
    </w:rPr>
  </w:style>
  <w:style w:type="paragraph" w:styleId="Kommentaremne">
    <w:name w:val="annotation subject"/>
    <w:basedOn w:val="Merknadstekst"/>
    <w:next w:val="Merknadstekst"/>
    <w:link w:val="KommentaremneTegn"/>
    <w:rsid w:val="00494A00"/>
    <w:pPr>
      <w:keepLines w:val="0"/>
      <w:spacing w:after="0" w:line="240" w:lineRule="auto"/>
      <w:jc w:val="left"/>
    </w:pPr>
    <w:rPr>
      <w:b/>
      <w:bCs/>
      <w:sz w:val="20"/>
    </w:rPr>
  </w:style>
  <w:style w:type="character" w:customStyle="1" w:styleId="KommentaremneTegn">
    <w:name w:val="Kommentaremne Tegn"/>
    <w:basedOn w:val="MerknadstekstTegn"/>
    <w:link w:val="Kommentaremne"/>
    <w:rsid w:val="00494A00"/>
    <w:rPr>
      <w:b/>
      <w:bCs/>
      <w:sz w:val="16"/>
      <w:lang w:eastAsia="en-US"/>
    </w:rPr>
  </w:style>
  <w:style w:type="paragraph" w:styleId="Revisjon">
    <w:name w:val="Revision"/>
    <w:hidden/>
    <w:uiPriority w:val="99"/>
    <w:semiHidden/>
    <w:rsid w:val="00494A0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5893">
      <w:bodyDiv w:val="1"/>
      <w:marLeft w:val="0"/>
      <w:marRight w:val="0"/>
      <w:marTop w:val="0"/>
      <w:marBottom w:val="0"/>
      <w:divBdr>
        <w:top w:val="none" w:sz="0" w:space="0" w:color="auto"/>
        <w:left w:val="none" w:sz="0" w:space="0" w:color="auto"/>
        <w:bottom w:val="none" w:sz="0" w:space="0" w:color="auto"/>
        <w:right w:val="none" w:sz="0" w:space="0" w:color="auto"/>
      </w:divBdr>
    </w:div>
    <w:div w:id="645672181">
      <w:bodyDiv w:val="1"/>
      <w:marLeft w:val="0"/>
      <w:marRight w:val="0"/>
      <w:marTop w:val="0"/>
      <w:marBottom w:val="0"/>
      <w:divBdr>
        <w:top w:val="none" w:sz="0" w:space="0" w:color="auto"/>
        <w:left w:val="none" w:sz="0" w:space="0" w:color="auto"/>
        <w:bottom w:val="none" w:sz="0" w:space="0" w:color="auto"/>
        <w:right w:val="none" w:sz="0" w:space="0" w:color="auto"/>
      </w:divBdr>
    </w:div>
    <w:div w:id="652026600">
      <w:bodyDiv w:val="1"/>
      <w:marLeft w:val="0"/>
      <w:marRight w:val="0"/>
      <w:marTop w:val="0"/>
      <w:marBottom w:val="0"/>
      <w:divBdr>
        <w:top w:val="none" w:sz="0" w:space="0" w:color="auto"/>
        <w:left w:val="none" w:sz="0" w:space="0" w:color="auto"/>
        <w:bottom w:val="none" w:sz="0" w:space="0" w:color="auto"/>
        <w:right w:val="none" w:sz="0" w:space="0" w:color="auto"/>
      </w:divBdr>
    </w:div>
    <w:div w:id="697393770">
      <w:bodyDiv w:val="1"/>
      <w:marLeft w:val="0"/>
      <w:marRight w:val="0"/>
      <w:marTop w:val="0"/>
      <w:marBottom w:val="0"/>
      <w:divBdr>
        <w:top w:val="none" w:sz="0" w:space="0" w:color="auto"/>
        <w:left w:val="none" w:sz="0" w:space="0" w:color="auto"/>
        <w:bottom w:val="none" w:sz="0" w:space="0" w:color="auto"/>
        <w:right w:val="none" w:sz="0" w:space="0" w:color="auto"/>
      </w:divBdr>
    </w:div>
    <w:div w:id="778531368">
      <w:bodyDiv w:val="1"/>
      <w:marLeft w:val="0"/>
      <w:marRight w:val="0"/>
      <w:marTop w:val="0"/>
      <w:marBottom w:val="0"/>
      <w:divBdr>
        <w:top w:val="none" w:sz="0" w:space="0" w:color="auto"/>
        <w:left w:val="none" w:sz="0" w:space="0" w:color="auto"/>
        <w:bottom w:val="none" w:sz="0" w:space="0" w:color="auto"/>
        <w:right w:val="none" w:sz="0" w:space="0" w:color="auto"/>
      </w:divBdr>
    </w:div>
    <w:div w:id="958024047">
      <w:bodyDiv w:val="1"/>
      <w:marLeft w:val="0"/>
      <w:marRight w:val="0"/>
      <w:marTop w:val="0"/>
      <w:marBottom w:val="0"/>
      <w:divBdr>
        <w:top w:val="none" w:sz="0" w:space="0" w:color="auto"/>
        <w:left w:val="none" w:sz="0" w:space="0" w:color="auto"/>
        <w:bottom w:val="none" w:sz="0" w:space="0" w:color="auto"/>
        <w:right w:val="none" w:sz="0" w:space="0" w:color="auto"/>
      </w:divBdr>
    </w:div>
    <w:div w:id="1199587845">
      <w:bodyDiv w:val="1"/>
      <w:marLeft w:val="0"/>
      <w:marRight w:val="0"/>
      <w:marTop w:val="0"/>
      <w:marBottom w:val="0"/>
      <w:divBdr>
        <w:top w:val="none" w:sz="0" w:space="0" w:color="auto"/>
        <w:left w:val="none" w:sz="0" w:space="0" w:color="auto"/>
        <w:bottom w:val="none" w:sz="0" w:space="0" w:color="auto"/>
        <w:right w:val="none" w:sz="0" w:space="0" w:color="auto"/>
      </w:divBdr>
    </w:div>
    <w:div w:id="1363676281">
      <w:bodyDiv w:val="1"/>
      <w:marLeft w:val="0"/>
      <w:marRight w:val="0"/>
      <w:marTop w:val="0"/>
      <w:marBottom w:val="0"/>
      <w:divBdr>
        <w:top w:val="none" w:sz="0" w:space="0" w:color="auto"/>
        <w:left w:val="none" w:sz="0" w:space="0" w:color="auto"/>
        <w:bottom w:val="none" w:sz="0" w:space="0" w:color="auto"/>
        <w:right w:val="none" w:sz="0" w:space="0" w:color="auto"/>
      </w:divBdr>
    </w:div>
    <w:div w:id="1654092685">
      <w:bodyDiv w:val="1"/>
      <w:marLeft w:val="0"/>
      <w:marRight w:val="0"/>
      <w:marTop w:val="0"/>
      <w:marBottom w:val="0"/>
      <w:divBdr>
        <w:top w:val="none" w:sz="0" w:space="0" w:color="auto"/>
        <w:left w:val="none" w:sz="0" w:space="0" w:color="auto"/>
        <w:bottom w:val="none" w:sz="0" w:space="0" w:color="auto"/>
        <w:right w:val="none" w:sz="0" w:space="0" w:color="auto"/>
      </w:divBdr>
    </w:div>
    <w:div w:id="1760830223">
      <w:bodyDiv w:val="1"/>
      <w:marLeft w:val="0"/>
      <w:marRight w:val="0"/>
      <w:marTop w:val="0"/>
      <w:marBottom w:val="0"/>
      <w:divBdr>
        <w:top w:val="none" w:sz="0" w:space="0" w:color="auto"/>
        <w:left w:val="none" w:sz="0" w:space="0" w:color="auto"/>
        <w:bottom w:val="none" w:sz="0" w:space="0" w:color="auto"/>
        <w:right w:val="none" w:sz="0" w:space="0" w:color="auto"/>
      </w:divBdr>
    </w:div>
    <w:div w:id="183533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Memos\Elegant%20Memo.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D4F276-C482-4AD1-BC88-707BC7AB2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Memo</Template>
  <TotalTime>79</TotalTime>
  <Pages>8</Pages>
  <Words>1698</Words>
  <Characters>12312</Characters>
  <Application>Microsoft Office Word</Application>
  <DocSecurity>0</DocSecurity>
  <Lines>102</Lines>
  <Paragraphs>27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Elegant Memo</vt:lpstr>
      <vt:lpstr>Elegant Memo</vt:lpstr>
    </vt:vector>
  </TitlesOfParts>
  <Company>D-IKT</Company>
  <LinksUpToDate>false</LinksUpToDate>
  <CharactersWithSpaces>13983</CharactersWithSpaces>
  <SharedDoc>false</SharedDoc>
  <HLinks>
    <vt:vector size="258" baseType="variant">
      <vt:variant>
        <vt:i4>1245245</vt:i4>
      </vt:variant>
      <vt:variant>
        <vt:i4>254</vt:i4>
      </vt:variant>
      <vt:variant>
        <vt:i4>0</vt:i4>
      </vt:variant>
      <vt:variant>
        <vt:i4>5</vt:i4>
      </vt:variant>
      <vt:variant>
        <vt:lpwstr/>
      </vt:variant>
      <vt:variant>
        <vt:lpwstr>_Toc464744912</vt:lpwstr>
      </vt:variant>
      <vt:variant>
        <vt:i4>1245245</vt:i4>
      </vt:variant>
      <vt:variant>
        <vt:i4>248</vt:i4>
      </vt:variant>
      <vt:variant>
        <vt:i4>0</vt:i4>
      </vt:variant>
      <vt:variant>
        <vt:i4>5</vt:i4>
      </vt:variant>
      <vt:variant>
        <vt:lpwstr/>
      </vt:variant>
      <vt:variant>
        <vt:lpwstr>_Toc464744911</vt:lpwstr>
      </vt:variant>
      <vt:variant>
        <vt:i4>1245245</vt:i4>
      </vt:variant>
      <vt:variant>
        <vt:i4>242</vt:i4>
      </vt:variant>
      <vt:variant>
        <vt:i4>0</vt:i4>
      </vt:variant>
      <vt:variant>
        <vt:i4>5</vt:i4>
      </vt:variant>
      <vt:variant>
        <vt:lpwstr/>
      </vt:variant>
      <vt:variant>
        <vt:lpwstr>_Toc464744910</vt:lpwstr>
      </vt:variant>
      <vt:variant>
        <vt:i4>1179709</vt:i4>
      </vt:variant>
      <vt:variant>
        <vt:i4>236</vt:i4>
      </vt:variant>
      <vt:variant>
        <vt:i4>0</vt:i4>
      </vt:variant>
      <vt:variant>
        <vt:i4>5</vt:i4>
      </vt:variant>
      <vt:variant>
        <vt:lpwstr/>
      </vt:variant>
      <vt:variant>
        <vt:lpwstr>_Toc464744909</vt:lpwstr>
      </vt:variant>
      <vt:variant>
        <vt:i4>1179709</vt:i4>
      </vt:variant>
      <vt:variant>
        <vt:i4>230</vt:i4>
      </vt:variant>
      <vt:variant>
        <vt:i4>0</vt:i4>
      </vt:variant>
      <vt:variant>
        <vt:i4>5</vt:i4>
      </vt:variant>
      <vt:variant>
        <vt:lpwstr/>
      </vt:variant>
      <vt:variant>
        <vt:lpwstr>_Toc464744908</vt:lpwstr>
      </vt:variant>
      <vt:variant>
        <vt:i4>1179709</vt:i4>
      </vt:variant>
      <vt:variant>
        <vt:i4>224</vt:i4>
      </vt:variant>
      <vt:variant>
        <vt:i4>0</vt:i4>
      </vt:variant>
      <vt:variant>
        <vt:i4>5</vt:i4>
      </vt:variant>
      <vt:variant>
        <vt:lpwstr/>
      </vt:variant>
      <vt:variant>
        <vt:lpwstr>_Toc464744907</vt:lpwstr>
      </vt:variant>
      <vt:variant>
        <vt:i4>1179709</vt:i4>
      </vt:variant>
      <vt:variant>
        <vt:i4>218</vt:i4>
      </vt:variant>
      <vt:variant>
        <vt:i4>0</vt:i4>
      </vt:variant>
      <vt:variant>
        <vt:i4>5</vt:i4>
      </vt:variant>
      <vt:variant>
        <vt:lpwstr/>
      </vt:variant>
      <vt:variant>
        <vt:lpwstr>_Toc464744906</vt:lpwstr>
      </vt:variant>
      <vt:variant>
        <vt:i4>1179709</vt:i4>
      </vt:variant>
      <vt:variant>
        <vt:i4>212</vt:i4>
      </vt:variant>
      <vt:variant>
        <vt:i4>0</vt:i4>
      </vt:variant>
      <vt:variant>
        <vt:i4>5</vt:i4>
      </vt:variant>
      <vt:variant>
        <vt:lpwstr/>
      </vt:variant>
      <vt:variant>
        <vt:lpwstr>_Toc464744905</vt:lpwstr>
      </vt:variant>
      <vt:variant>
        <vt:i4>1179709</vt:i4>
      </vt:variant>
      <vt:variant>
        <vt:i4>206</vt:i4>
      </vt:variant>
      <vt:variant>
        <vt:i4>0</vt:i4>
      </vt:variant>
      <vt:variant>
        <vt:i4>5</vt:i4>
      </vt:variant>
      <vt:variant>
        <vt:lpwstr/>
      </vt:variant>
      <vt:variant>
        <vt:lpwstr>_Toc464744904</vt:lpwstr>
      </vt:variant>
      <vt:variant>
        <vt:i4>1179709</vt:i4>
      </vt:variant>
      <vt:variant>
        <vt:i4>200</vt:i4>
      </vt:variant>
      <vt:variant>
        <vt:i4>0</vt:i4>
      </vt:variant>
      <vt:variant>
        <vt:i4>5</vt:i4>
      </vt:variant>
      <vt:variant>
        <vt:lpwstr/>
      </vt:variant>
      <vt:variant>
        <vt:lpwstr>_Toc464744903</vt:lpwstr>
      </vt:variant>
      <vt:variant>
        <vt:i4>1179709</vt:i4>
      </vt:variant>
      <vt:variant>
        <vt:i4>194</vt:i4>
      </vt:variant>
      <vt:variant>
        <vt:i4>0</vt:i4>
      </vt:variant>
      <vt:variant>
        <vt:i4>5</vt:i4>
      </vt:variant>
      <vt:variant>
        <vt:lpwstr/>
      </vt:variant>
      <vt:variant>
        <vt:lpwstr>_Toc464744902</vt:lpwstr>
      </vt:variant>
      <vt:variant>
        <vt:i4>1179709</vt:i4>
      </vt:variant>
      <vt:variant>
        <vt:i4>188</vt:i4>
      </vt:variant>
      <vt:variant>
        <vt:i4>0</vt:i4>
      </vt:variant>
      <vt:variant>
        <vt:i4>5</vt:i4>
      </vt:variant>
      <vt:variant>
        <vt:lpwstr/>
      </vt:variant>
      <vt:variant>
        <vt:lpwstr>_Toc464744901</vt:lpwstr>
      </vt:variant>
      <vt:variant>
        <vt:i4>1179709</vt:i4>
      </vt:variant>
      <vt:variant>
        <vt:i4>182</vt:i4>
      </vt:variant>
      <vt:variant>
        <vt:i4>0</vt:i4>
      </vt:variant>
      <vt:variant>
        <vt:i4>5</vt:i4>
      </vt:variant>
      <vt:variant>
        <vt:lpwstr/>
      </vt:variant>
      <vt:variant>
        <vt:lpwstr>_Toc464744900</vt:lpwstr>
      </vt:variant>
      <vt:variant>
        <vt:i4>1769532</vt:i4>
      </vt:variant>
      <vt:variant>
        <vt:i4>176</vt:i4>
      </vt:variant>
      <vt:variant>
        <vt:i4>0</vt:i4>
      </vt:variant>
      <vt:variant>
        <vt:i4>5</vt:i4>
      </vt:variant>
      <vt:variant>
        <vt:lpwstr/>
      </vt:variant>
      <vt:variant>
        <vt:lpwstr>_Toc464744899</vt:lpwstr>
      </vt:variant>
      <vt:variant>
        <vt:i4>1769532</vt:i4>
      </vt:variant>
      <vt:variant>
        <vt:i4>170</vt:i4>
      </vt:variant>
      <vt:variant>
        <vt:i4>0</vt:i4>
      </vt:variant>
      <vt:variant>
        <vt:i4>5</vt:i4>
      </vt:variant>
      <vt:variant>
        <vt:lpwstr/>
      </vt:variant>
      <vt:variant>
        <vt:lpwstr>_Toc464744898</vt:lpwstr>
      </vt:variant>
      <vt:variant>
        <vt:i4>1769532</vt:i4>
      </vt:variant>
      <vt:variant>
        <vt:i4>164</vt:i4>
      </vt:variant>
      <vt:variant>
        <vt:i4>0</vt:i4>
      </vt:variant>
      <vt:variant>
        <vt:i4>5</vt:i4>
      </vt:variant>
      <vt:variant>
        <vt:lpwstr/>
      </vt:variant>
      <vt:variant>
        <vt:lpwstr>_Toc464744897</vt:lpwstr>
      </vt:variant>
      <vt:variant>
        <vt:i4>1769532</vt:i4>
      </vt:variant>
      <vt:variant>
        <vt:i4>158</vt:i4>
      </vt:variant>
      <vt:variant>
        <vt:i4>0</vt:i4>
      </vt:variant>
      <vt:variant>
        <vt:i4>5</vt:i4>
      </vt:variant>
      <vt:variant>
        <vt:lpwstr/>
      </vt:variant>
      <vt:variant>
        <vt:lpwstr>_Toc464744896</vt:lpwstr>
      </vt:variant>
      <vt:variant>
        <vt:i4>1769532</vt:i4>
      </vt:variant>
      <vt:variant>
        <vt:i4>152</vt:i4>
      </vt:variant>
      <vt:variant>
        <vt:i4>0</vt:i4>
      </vt:variant>
      <vt:variant>
        <vt:i4>5</vt:i4>
      </vt:variant>
      <vt:variant>
        <vt:lpwstr/>
      </vt:variant>
      <vt:variant>
        <vt:lpwstr>_Toc464744895</vt:lpwstr>
      </vt:variant>
      <vt:variant>
        <vt:i4>1769532</vt:i4>
      </vt:variant>
      <vt:variant>
        <vt:i4>146</vt:i4>
      </vt:variant>
      <vt:variant>
        <vt:i4>0</vt:i4>
      </vt:variant>
      <vt:variant>
        <vt:i4>5</vt:i4>
      </vt:variant>
      <vt:variant>
        <vt:lpwstr/>
      </vt:variant>
      <vt:variant>
        <vt:lpwstr>_Toc464744894</vt:lpwstr>
      </vt:variant>
      <vt:variant>
        <vt:i4>1769532</vt:i4>
      </vt:variant>
      <vt:variant>
        <vt:i4>140</vt:i4>
      </vt:variant>
      <vt:variant>
        <vt:i4>0</vt:i4>
      </vt:variant>
      <vt:variant>
        <vt:i4>5</vt:i4>
      </vt:variant>
      <vt:variant>
        <vt:lpwstr/>
      </vt:variant>
      <vt:variant>
        <vt:lpwstr>_Toc464744893</vt:lpwstr>
      </vt:variant>
      <vt:variant>
        <vt:i4>1769532</vt:i4>
      </vt:variant>
      <vt:variant>
        <vt:i4>134</vt:i4>
      </vt:variant>
      <vt:variant>
        <vt:i4>0</vt:i4>
      </vt:variant>
      <vt:variant>
        <vt:i4>5</vt:i4>
      </vt:variant>
      <vt:variant>
        <vt:lpwstr/>
      </vt:variant>
      <vt:variant>
        <vt:lpwstr>_Toc464744892</vt:lpwstr>
      </vt:variant>
      <vt:variant>
        <vt:i4>1769532</vt:i4>
      </vt:variant>
      <vt:variant>
        <vt:i4>128</vt:i4>
      </vt:variant>
      <vt:variant>
        <vt:i4>0</vt:i4>
      </vt:variant>
      <vt:variant>
        <vt:i4>5</vt:i4>
      </vt:variant>
      <vt:variant>
        <vt:lpwstr/>
      </vt:variant>
      <vt:variant>
        <vt:lpwstr>_Toc464744891</vt:lpwstr>
      </vt:variant>
      <vt:variant>
        <vt:i4>1769532</vt:i4>
      </vt:variant>
      <vt:variant>
        <vt:i4>122</vt:i4>
      </vt:variant>
      <vt:variant>
        <vt:i4>0</vt:i4>
      </vt:variant>
      <vt:variant>
        <vt:i4>5</vt:i4>
      </vt:variant>
      <vt:variant>
        <vt:lpwstr/>
      </vt:variant>
      <vt:variant>
        <vt:lpwstr>_Toc464744890</vt:lpwstr>
      </vt:variant>
      <vt:variant>
        <vt:i4>1703996</vt:i4>
      </vt:variant>
      <vt:variant>
        <vt:i4>116</vt:i4>
      </vt:variant>
      <vt:variant>
        <vt:i4>0</vt:i4>
      </vt:variant>
      <vt:variant>
        <vt:i4>5</vt:i4>
      </vt:variant>
      <vt:variant>
        <vt:lpwstr/>
      </vt:variant>
      <vt:variant>
        <vt:lpwstr>_Toc464744889</vt:lpwstr>
      </vt:variant>
      <vt:variant>
        <vt:i4>1703996</vt:i4>
      </vt:variant>
      <vt:variant>
        <vt:i4>110</vt:i4>
      </vt:variant>
      <vt:variant>
        <vt:i4>0</vt:i4>
      </vt:variant>
      <vt:variant>
        <vt:i4>5</vt:i4>
      </vt:variant>
      <vt:variant>
        <vt:lpwstr/>
      </vt:variant>
      <vt:variant>
        <vt:lpwstr>_Toc464744888</vt:lpwstr>
      </vt:variant>
      <vt:variant>
        <vt:i4>1703996</vt:i4>
      </vt:variant>
      <vt:variant>
        <vt:i4>104</vt:i4>
      </vt:variant>
      <vt:variant>
        <vt:i4>0</vt:i4>
      </vt:variant>
      <vt:variant>
        <vt:i4>5</vt:i4>
      </vt:variant>
      <vt:variant>
        <vt:lpwstr/>
      </vt:variant>
      <vt:variant>
        <vt:lpwstr>_Toc464744887</vt:lpwstr>
      </vt:variant>
      <vt:variant>
        <vt:i4>1703996</vt:i4>
      </vt:variant>
      <vt:variant>
        <vt:i4>98</vt:i4>
      </vt:variant>
      <vt:variant>
        <vt:i4>0</vt:i4>
      </vt:variant>
      <vt:variant>
        <vt:i4>5</vt:i4>
      </vt:variant>
      <vt:variant>
        <vt:lpwstr/>
      </vt:variant>
      <vt:variant>
        <vt:lpwstr>_Toc464744886</vt:lpwstr>
      </vt:variant>
      <vt:variant>
        <vt:i4>1703996</vt:i4>
      </vt:variant>
      <vt:variant>
        <vt:i4>92</vt:i4>
      </vt:variant>
      <vt:variant>
        <vt:i4>0</vt:i4>
      </vt:variant>
      <vt:variant>
        <vt:i4>5</vt:i4>
      </vt:variant>
      <vt:variant>
        <vt:lpwstr/>
      </vt:variant>
      <vt:variant>
        <vt:lpwstr>_Toc464744885</vt:lpwstr>
      </vt:variant>
      <vt:variant>
        <vt:i4>1703996</vt:i4>
      </vt:variant>
      <vt:variant>
        <vt:i4>86</vt:i4>
      </vt:variant>
      <vt:variant>
        <vt:i4>0</vt:i4>
      </vt:variant>
      <vt:variant>
        <vt:i4>5</vt:i4>
      </vt:variant>
      <vt:variant>
        <vt:lpwstr/>
      </vt:variant>
      <vt:variant>
        <vt:lpwstr>_Toc464744884</vt:lpwstr>
      </vt:variant>
      <vt:variant>
        <vt:i4>1703996</vt:i4>
      </vt:variant>
      <vt:variant>
        <vt:i4>80</vt:i4>
      </vt:variant>
      <vt:variant>
        <vt:i4>0</vt:i4>
      </vt:variant>
      <vt:variant>
        <vt:i4>5</vt:i4>
      </vt:variant>
      <vt:variant>
        <vt:lpwstr/>
      </vt:variant>
      <vt:variant>
        <vt:lpwstr>_Toc464744883</vt:lpwstr>
      </vt:variant>
      <vt:variant>
        <vt:i4>1703996</vt:i4>
      </vt:variant>
      <vt:variant>
        <vt:i4>74</vt:i4>
      </vt:variant>
      <vt:variant>
        <vt:i4>0</vt:i4>
      </vt:variant>
      <vt:variant>
        <vt:i4>5</vt:i4>
      </vt:variant>
      <vt:variant>
        <vt:lpwstr/>
      </vt:variant>
      <vt:variant>
        <vt:lpwstr>_Toc464744882</vt:lpwstr>
      </vt:variant>
      <vt:variant>
        <vt:i4>1703996</vt:i4>
      </vt:variant>
      <vt:variant>
        <vt:i4>68</vt:i4>
      </vt:variant>
      <vt:variant>
        <vt:i4>0</vt:i4>
      </vt:variant>
      <vt:variant>
        <vt:i4>5</vt:i4>
      </vt:variant>
      <vt:variant>
        <vt:lpwstr/>
      </vt:variant>
      <vt:variant>
        <vt:lpwstr>_Toc464744881</vt:lpwstr>
      </vt:variant>
      <vt:variant>
        <vt:i4>1703996</vt:i4>
      </vt:variant>
      <vt:variant>
        <vt:i4>62</vt:i4>
      </vt:variant>
      <vt:variant>
        <vt:i4>0</vt:i4>
      </vt:variant>
      <vt:variant>
        <vt:i4>5</vt:i4>
      </vt:variant>
      <vt:variant>
        <vt:lpwstr/>
      </vt:variant>
      <vt:variant>
        <vt:lpwstr>_Toc464744880</vt:lpwstr>
      </vt:variant>
      <vt:variant>
        <vt:i4>1376316</vt:i4>
      </vt:variant>
      <vt:variant>
        <vt:i4>56</vt:i4>
      </vt:variant>
      <vt:variant>
        <vt:i4>0</vt:i4>
      </vt:variant>
      <vt:variant>
        <vt:i4>5</vt:i4>
      </vt:variant>
      <vt:variant>
        <vt:lpwstr/>
      </vt:variant>
      <vt:variant>
        <vt:lpwstr>_Toc464744879</vt:lpwstr>
      </vt:variant>
      <vt:variant>
        <vt:i4>1376316</vt:i4>
      </vt:variant>
      <vt:variant>
        <vt:i4>50</vt:i4>
      </vt:variant>
      <vt:variant>
        <vt:i4>0</vt:i4>
      </vt:variant>
      <vt:variant>
        <vt:i4>5</vt:i4>
      </vt:variant>
      <vt:variant>
        <vt:lpwstr/>
      </vt:variant>
      <vt:variant>
        <vt:lpwstr>_Toc464744878</vt:lpwstr>
      </vt:variant>
      <vt:variant>
        <vt:i4>1376316</vt:i4>
      </vt:variant>
      <vt:variant>
        <vt:i4>44</vt:i4>
      </vt:variant>
      <vt:variant>
        <vt:i4>0</vt:i4>
      </vt:variant>
      <vt:variant>
        <vt:i4>5</vt:i4>
      </vt:variant>
      <vt:variant>
        <vt:lpwstr/>
      </vt:variant>
      <vt:variant>
        <vt:lpwstr>_Toc464744877</vt:lpwstr>
      </vt:variant>
      <vt:variant>
        <vt:i4>1376316</vt:i4>
      </vt:variant>
      <vt:variant>
        <vt:i4>38</vt:i4>
      </vt:variant>
      <vt:variant>
        <vt:i4>0</vt:i4>
      </vt:variant>
      <vt:variant>
        <vt:i4>5</vt:i4>
      </vt:variant>
      <vt:variant>
        <vt:lpwstr/>
      </vt:variant>
      <vt:variant>
        <vt:lpwstr>_Toc464744876</vt:lpwstr>
      </vt:variant>
      <vt:variant>
        <vt:i4>1376316</vt:i4>
      </vt:variant>
      <vt:variant>
        <vt:i4>32</vt:i4>
      </vt:variant>
      <vt:variant>
        <vt:i4>0</vt:i4>
      </vt:variant>
      <vt:variant>
        <vt:i4>5</vt:i4>
      </vt:variant>
      <vt:variant>
        <vt:lpwstr/>
      </vt:variant>
      <vt:variant>
        <vt:lpwstr>_Toc464744875</vt:lpwstr>
      </vt:variant>
      <vt:variant>
        <vt:i4>1376316</vt:i4>
      </vt:variant>
      <vt:variant>
        <vt:i4>26</vt:i4>
      </vt:variant>
      <vt:variant>
        <vt:i4>0</vt:i4>
      </vt:variant>
      <vt:variant>
        <vt:i4>5</vt:i4>
      </vt:variant>
      <vt:variant>
        <vt:lpwstr/>
      </vt:variant>
      <vt:variant>
        <vt:lpwstr>_Toc464744874</vt:lpwstr>
      </vt:variant>
      <vt:variant>
        <vt:i4>1376316</vt:i4>
      </vt:variant>
      <vt:variant>
        <vt:i4>20</vt:i4>
      </vt:variant>
      <vt:variant>
        <vt:i4>0</vt:i4>
      </vt:variant>
      <vt:variant>
        <vt:i4>5</vt:i4>
      </vt:variant>
      <vt:variant>
        <vt:lpwstr/>
      </vt:variant>
      <vt:variant>
        <vt:lpwstr>_Toc464744873</vt:lpwstr>
      </vt:variant>
      <vt:variant>
        <vt:i4>1376316</vt:i4>
      </vt:variant>
      <vt:variant>
        <vt:i4>14</vt:i4>
      </vt:variant>
      <vt:variant>
        <vt:i4>0</vt:i4>
      </vt:variant>
      <vt:variant>
        <vt:i4>5</vt:i4>
      </vt:variant>
      <vt:variant>
        <vt:lpwstr/>
      </vt:variant>
      <vt:variant>
        <vt:lpwstr>_Toc464744872</vt:lpwstr>
      </vt:variant>
      <vt:variant>
        <vt:i4>1376316</vt:i4>
      </vt:variant>
      <vt:variant>
        <vt:i4>8</vt:i4>
      </vt:variant>
      <vt:variant>
        <vt:i4>0</vt:i4>
      </vt:variant>
      <vt:variant>
        <vt:i4>5</vt:i4>
      </vt:variant>
      <vt:variant>
        <vt:lpwstr/>
      </vt:variant>
      <vt:variant>
        <vt:lpwstr>_Toc464744871</vt:lpwstr>
      </vt:variant>
      <vt:variant>
        <vt:i4>1376316</vt:i4>
      </vt:variant>
      <vt:variant>
        <vt:i4>2</vt:i4>
      </vt:variant>
      <vt:variant>
        <vt:i4>0</vt:i4>
      </vt:variant>
      <vt:variant>
        <vt:i4>5</vt:i4>
      </vt:variant>
      <vt:variant>
        <vt:lpwstr/>
      </vt:variant>
      <vt:variant>
        <vt:lpwstr>_Toc464744870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Memo</dc:title>
  <dc:subject/>
  <dc:creator>Preferred Customer</dc:creator>
  <cp:keywords/>
  <cp:lastModifiedBy>Annemarie Ranvik</cp:lastModifiedBy>
  <cp:revision>8</cp:revision>
  <cp:lastPrinted>2020-08-31T14:10:00Z</cp:lastPrinted>
  <dcterms:created xsi:type="dcterms:W3CDTF">2022-02-01T21:14:00Z</dcterms:created>
  <dcterms:modified xsi:type="dcterms:W3CDTF">2023-02-21T14:04:00Z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2021-08-26T06:45:09Z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4541c481-0677-4692-869c-952522f48403</vt:lpwstr>
  </property>
  <property fmtid="{D5CDD505-2E9C-101B-9397-08002B2CF9AE}" pid="8" name="MSIP_Label_38f1469a-2c2a-4aee-b92b-090d4c5468ff_ContentBits">
    <vt:lpwstr>0</vt:lpwstr>
  </property>
  <property fmtid="{D5CDD505-2E9C-101B-9397-08002B2CF9AE}" pid="9" name="MPR_DocID">
    <vt:lpwstr>ba8c16faed7c4ea9a58b5f03bb9f1503</vt:lpwstr>
  </property>
</Properties>
</file>