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502A" w14:textId="77777777" w:rsidR="00835401" w:rsidRDefault="00835401">
      <w:pPr>
        <w:pStyle w:val="Brdtekst"/>
        <w:rPr>
          <w:sz w:val="16"/>
        </w:rPr>
      </w:pPr>
    </w:p>
    <w:p w14:paraId="09062A16" w14:textId="77777777" w:rsidR="00835401" w:rsidRDefault="00835401">
      <w:pPr>
        <w:pStyle w:val="Brdtekst"/>
        <w:rPr>
          <w:sz w:val="16"/>
        </w:rPr>
      </w:pPr>
    </w:p>
    <w:p w14:paraId="4C8944C4" w14:textId="77777777" w:rsidR="00835401" w:rsidRDefault="00835401">
      <w:pPr>
        <w:pStyle w:val="Brdtekst"/>
        <w:rPr>
          <w:sz w:val="16"/>
        </w:rPr>
      </w:pPr>
    </w:p>
    <w:p w14:paraId="491FE493" w14:textId="77777777" w:rsidR="00835401" w:rsidRDefault="00835401">
      <w:pPr>
        <w:pStyle w:val="Brdtekst"/>
        <w:rPr>
          <w:sz w:val="16"/>
        </w:rPr>
      </w:pPr>
    </w:p>
    <w:p w14:paraId="6790BF48" w14:textId="77777777" w:rsidR="00835401" w:rsidRDefault="00835401">
      <w:pPr>
        <w:pStyle w:val="Brdtekst"/>
        <w:rPr>
          <w:sz w:val="16"/>
        </w:rPr>
      </w:pPr>
    </w:p>
    <w:p w14:paraId="37070BDE" w14:textId="77777777" w:rsidR="00835401" w:rsidRDefault="00835401">
      <w:pPr>
        <w:pStyle w:val="Brdtekst"/>
        <w:rPr>
          <w:sz w:val="16"/>
        </w:rPr>
      </w:pPr>
    </w:p>
    <w:p w14:paraId="245F0DE8" w14:textId="77777777" w:rsidR="00835401" w:rsidRDefault="00835401">
      <w:pPr>
        <w:pStyle w:val="Brdtekst"/>
        <w:jc w:val="right"/>
      </w:pPr>
      <w:r>
        <w:t>Vedlegg 8.1</w:t>
      </w:r>
    </w:p>
    <w:p w14:paraId="6DA530FB" w14:textId="77777777" w:rsidR="00835401" w:rsidRDefault="00835401">
      <w:pPr>
        <w:pStyle w:val="Brdtekst"/>
        <w:jc w:val="right"/>
      </w:pPr>
    </w:p>
    <w:p w14:paraId="7554F3C2" w14:textId="77777777" w:rsidR="00835401" w:rsidRDefault="00835401">
      <w:pPr>
        <w:pStyle w:val="Brdtekst"/>
        <w:jc w:val="right"/>
      </w:pPr>
    </w:p>
    <w:p w14:paraId="57184CF1" w14:textId="77777777" w:rsidR="00835401" w:rsidRDefault="00835401">
      <w:pPr>
        <w:pStyle w:val="Brdtekst"/>
        <w:jc w:val="right"/>
      </w:pPr>
    </w:p>
    <w:p w14:paraId="5A4C8FF1" w14:textId="77777777" w:rsidR="00835401" w:rsidRDefault="00835401">
      <w:pPr>
        <w:pStyle w:val="Brdtekst"/>
        <w:jc w:val="right"/>
      </w:pPr>
    </w:p>
    <w:p w14:paraId="463AFAF3" w14:textId="77777777" w:rsidR="00835401" w:rsidRDefault="00835401">
      <w:pPr>
        <w:pStyle w:val="Brdtekst"/>
        <w:jc w:val="right"/>
      </w:pPr>
    </w:p>
    <w:p w14:paraId="5FBA136B" w14:textId="77777777" w:rsidR="00835401" w:rsidRDefault="00835401">
      <w:pPr>
        <w:pStyle w:val="Brdtekst"/>
        <w:jc w:val="right"/>
      </w:pPr>
    </w:p>
    <w:p w14:paraId="0087D33B" w14:textId="77777777" w:rsidR="00835401" w:rsidRDefault="00835401">
      <w:pPr>
        <w:pStyle w:val="Brdtekst"/>
        <w:jc w:val="right"/>
      </w:pPr>
    </w:p>
    <w:p w14:paraId="75BF2C5D" w14:textId="77777777" w:rsidR="00835401" w:rsidRDefault="00835401">
      <w:pPr>
        <w:pStyle w:val="Brdtekst"/>
        <w:jc w:val="right"/>
      </w:pPr>
    </w:p>
    <w:p w14:paraId="4215D2E3" w14:textId="7D0C98C2" w:rsidR="00835401" w:rsidRDefault="00835401">
      <w:pPr>
        <w:pStyle w:val="Brdtekst"/>
        <w:jc w:val="center"/>
        <w:rPr>
          <w:b/>
          <w:sz w:val="36"/>
        </w:rPr>
      </w:pPr>
      <w:r>
        <w:rPr>
          <w:b/>
          <w:sz w:val="36"/>
        </w:rPr>
        <w:t xml:space="preserve">Drammen kommunale </w:t>
      </w:r>
      <w:r w:rsidR="00503E69">
        <w:rPr>
          <w:b/>
          <w:sz w:val="36"/>
        </w:rPr>
        <w:t>p</w:t>
      </w:r>
      <w:r>
        <w:rPr>
          <w:b/>
          <w:sz w:val="36"/>
        </w:rPr>
        <w:t>ensjonskasse</w:t>
      </w:r>
    </w:p>
    <w:p w14:paraId="5A483172" w14:textId="77777777" w:rsidR="00835401" w:rsidRDefault="00835401">
      <w:pPr>
        <w:pStyle w:val="Brdtekst"/>
        <w:jc w:val="center"/>
        <w:rPr>
          <w:sz w:val="36"/>
        </w:rPr>
      </w:pPr>
    </w:p>
    <w:p w14:paraId="1E9DBA3B" w14:textId="77777777" w:rsidR="00835401" w:rsidRDefault="00835401">
      <w:pPr>
        <w:pStyle w:val="Brdtekst"/>
        <w:jc w:val="center"/>
        <w:rPr>
          <w:sz w:val="36"/>
        </w:rPr>
      </w:pPr>
    </w:p>
    <w:p w14:paraId="23FE3EC7" w14:textId="77777777" w:rsidR="00835401" w:rsidRDefault="00835401">
      <w:pPr>
        <w:pStyle w:val="Brdtekst"/>
        <w:jc w:val="center"/>
        <w:rPr>
          <w:sz w:val="36"/>
        </w:rPr>
      </w:pPr>
    </w:p>
    <w:p w14:paraId="6BBB2DDC" w14:textId="77777777" w:rsidR="00835401" w:rsidRDefault="00835401">
      <w:pPr>
        <w:pStyle w:val="Brdtekst"/>
        <w:jc w:val="center"/>
        <w:rPr>
          <w:sz w:val="36"/>
        </w:rPr>
      </w:pPr>
    </w:p>
    <w:p w14:paraId="06DB3B66" w14:textId="77777777" w:rsidR="00835401" w:rsidRDefault="00835401">
      <w:pPr>
        <w:pStyle w:val="Brdtekst"/>
        <w:jc w:val="center"/>
        <w:rPr>
          <w:b/>
        </w:rPr>
      </w:pPr>
      <w:r>
        <w:rPr>
          <w:b/>
          <w:sz w:val="36"/>
        </w:rPr>
        <w:t>INVESTERINGSSTRATEGI</w:t>
      </w:r>
    </w:p>
    <w:p w14:paraId="23826FE1" w14:textId="77777777" w:rsidR="00835401" w:rsidRDefault="00835401">
      <w:pPr>
        <w:pStyle w:val="Brdtekst"/>
        <w:jc w:val="center"/>
        <w:rPr>
          <w:b/>
        </w:rPr>
      </w:pPr>
    </w:p>
    <w:p w14:paraId="5E0ACA93" w14:textId="77777777" w:rsidR="00835401" w:rsidRDefault="00835401">
      <w:pPr>
        <w:pStyle w:val="Brdtekst"/>
        <w:jc w:val="center"/>
        <w:rPr>
          <w:b/>
        </w:rPr>
      </w:pPr>
    </w:p>
    <w:p w14:paraId="5F0A6050" w14:textId="77777777" w:rsidR="00835401" w:rsidRDefault="00835401">
      <w:pPr>
        <w:pStyle w:val="Brdtekst"/>
        <w:jc w:val="center"/>
        <w:rPr>
          <w:b/>
        </w:rPr>
      </w:pPr>
    </w:p>
    <w:p w14:paraId="2C1DC105" w14:textId="77777777" w:rsidR="00835401" w:rsidRDefault="00835401">
      <w:pPr>
        <w:pStyle w:val="Brdtekst"/>
        <w:jc w:val="center"/>
        <w:rPr>
          <w:b/>
        </w:rPr>
      </w:pPr>
    </w:p>
    <w:p w14:paraId="0C829C22" w14:textId="77777777" w:rsidR="00835401" w:rsidRDefault="00835401">
      <w:pPr>
        <w:pStyle w:val="Brdtekst"/>
        <w:jc w:val="center"/>
        <w:rPr>
          <w:b/>
        </w:rPr>
      </w:pPr>
    </w:p>
    <w:p w14:paraId="09AC8A7D" w14:textId="77777777" w:rsidR="00835401" w:rsidRDefault="00835401">
      <w:pPr>
        <w:pStyle w:val="Brdtekst"/>
        <w:jc w:val="center"/>
        <w:rPr>
          <w:b/>
        </w:rPr>
      </w:pPr>
    </w:p>
    <w:p w14:paraId="3B49917C" w14:textId="77777777" w:rsidR="00835401" w:rsidRDefault="00835401">
      <w:pPr>
        <w:pStyle w:val="Brdtekst"/>
        <w:jc w:val="center"/>
        <w:rPr>
          <w:b/>
        </w:rPr>
      </w:pPr>
    </w:p>
    <w:p w14:paraId="105F251B" w14:textId="77777777" w:rsidR="00835401" w:rsidRDefault="00835401">
      <w:pPr>
        <w:pStyle w:val="Brdtekst"/>
        <w:jc w:val="center"/>
        <w:rPr>
          <w:b/>
        </w:rPr>
      </w:pPr>
    </w:p>
    <w:p w14:paraId="2D1F353B" w14:textId="77777777" w:rsidR="00835401" w:rsidRDefault="00835401">
      <w:pPr>
        <w:pStyle w:val="Brdtekst"/>
        <w:jc w:val="center"/>
        <w:rPr>
          <w:b/>
        </w:rPr>
      </w:pPr>
    </w:p>
    <w:p w14:paraId="2149E9A8" w14:textId="4299CAC5" w:rsidR="003872F7" w:rsidRDefault="00835401">
      <w:pPr>
        <w:pStyle w:val="Brdtekst"/>
        <w:jc w:val="center"/>
      </w:pPr>
      <w:r>
        <w:t xml:space="preserve">Vedtatt i styremøte </w:t>
      </w:r>
      <w:r w:rsidR="00F825E5">
        <w:t>09</w:t>
      </w:r>
      <w:r w:rsidR="00E64FC5">
        <w:t>.</w:t>
      </w:r>
      <w:r w:rsidR="00F825E5">
        <w:t>12</w:t>
      </w:r>
      <w:r w:rsidR="002F37BF">
        <w:t>.</w:t>
      </w:r>
      <w:r w:rsidR="002F08E4">
        <w:t>2</w:t>
      </w:r>
      <w:r w:rsidR="00F825E5">
        <w:t>2</w:t>
      </w:r>
    </w:p>
    <w:p w14:paraId="46D46CC2" w14:textId="3DB68EC3" w:rsidR="00F825E5" w:rsidRDefault="00F825E5">
      <w:pPr>
        <w:pStyle w:val="Brdtekst"/>
        <w:jc w:val="center"/>
      </w:pPr>
    </w:p>
    <w:p w14:paraId="2B95A7FA" w14:textId="77777777" w:rsidR="00672109" w:rsidRPr="00885FA5" w:rsidRDefault="00672109" w:rsidP="00672109">
      <w:pPr>
        <w:pStyle w:val="Brdtekst"/>
        <w:rPr>
          <w:sz w:val="16"/>
        </w:rPr>
      </w:pPr>
    </w:p>
    <w:p w14:paraId="2759E269" w14:textId="77777777" w:rsidR="00F52501" w:rsidRDefault="00835401" w:rsidP="002B04C3">
      <w:pPr>
        <w:pStyle w:val="Overskrift1"/>
        <w:numPr>
          <w:ilvl w:val="0"/>
          <w:numId w:val="0"/>
        </w:numPr>
        <w:ind w:left="360"/>
      </w:pPr>
      <w:r w:rsidRPr="00885FA5">
        <w:br w:type="page"/>
      </w:r>
    </w:p>
    <w:p w14:paraId="3E4F9FA6" w14:textId="77777777" w:rsidR="00F52501" w:rsidRPr="002B04C3" w:rsidRDefault="00F52501" w:rsidP="002B04C3"/>
    <w:p w14:paraId="0FAC846A" w14:textId="77777777" w:rsidR="00835401" w:rsidRPr="00885FA5" w:rsidRDefault="00835401">
      <w:pPr>
        <w:pStyle w:val="Overskrift1"/>
      </w:pPr>
      <w:r w:rsidRPr="00885FA5">
        <w:t>TILLATTE INVESTERINGER</w:t>
      </w:r>
    </w:p>
    <w:p w14:paraId="68609991" w14:textId="77777777" w:rsidR="00835401" w:rsidRPr="00885FA5" w:rsidRDefault="00835401"/>
    <w:p w14:paraId="5CF03F51" w14:textId="77777777" w:rsidR="00835401" w:rsidRPr="00885FA5" w:rsidRDefault="00835401">
      <w:r w:rsidRPr="00885FA5">
        <w:t xml:space="preserve">Det kan investeres i følgende </w:t>
      </w:r>
      <w:proofErr w:type="spellStart"/>
      <w:r w:rsidRPr="00885FA5">
        <w:t>aktivaklasser</w:t>
      </w:r>
      <w:proofErr w:type="spellEnd"/>
      <w:r w:rsidRPr="00885FA5">
        <w:t>:</w:t>
      </w:r>
    </w:p>
    <w:tbl>
      <w:tblPr>
        <w:tblW w:w="13642" w:type="dxa"/>
        <w:tblInd w:w="108" w:type="dxa"/>
        <w:tblLook w:val="0000" w:firstRow="0" w:lastRow="0" w:firstColumn="0" w:lastColumn="0" w:noHBand="0" w:noVBand="0"/>
      </w:tblPr>
      <w:tblGrid>
        <w:gridCol w:w="8539"/>
        <w:gridCol w:w="5103"/>
      </w:tblGrid>
      <w:tr w:rsidR="00835401" w:rsidRPr="00885FA5" w14:paraId="2BD49583" w14:textId="77777777" w:rsidTr="00503E69">
        <w:tc>
          <w:tcPr>
            <w:tcW w:w="8539" w:type="dxa"/>
          </w:tcPr>
          <w:p w14:paraId="07B9F8FF" w14:textId="77777777" w:rsidR="00835401" w:rsidRDefault="00835401" w:rsidP="00631320">
            <w:pPr>
              <w:pStyle w:val="Overskrift2"/>
              <w:tabs>
                <w:tab w:val="clear" w:pos="718"/>
                <w:tab w:val="num" w:pos="576"/>
              </w:tabs>
              <w:ind w:left="576"/>
              <w:rPr>
                <w:b/>
              </w:rPr>
            </w:pPr>
            <w:r w:rsidRPr="008130E5">
              <w:rPr>
                <w:b/>
              </w:rPr>
              <w:t>Bankinnskudd</w:t>
            </w:r>
          </w:p>
          <w:p w14:paraId="0491F7B4" w14:textId="08051F69" w:rsidR="005648FD" w:rsidRPr="005648FD" w:rsidRDefault="00A023D0" w:rsidP="00A023D0">
            <w:pPr>
              <w:ind w:left="641"/>
            </w:pPr>
            <w:r w:rsidRPr="00885FA5">
              <w:t xml:space="preserve">Referanseindeks: </w:t>
            </w:r>
            <w:r w:rsidR="003076B2" w:rsidRPr="00503E69">
              <w:t xml:space="preserve">NBP Norwegian </w:t>
            </w:r>
            <w:proofErr w:type="spellStart"/>
            <w:r w:rsidR="003076B2" w:rsidRPr="00503E69">
              <w:t>Government</w:t>
            </w:r>
            <w:proofErr w:type="spellEnd"/>
            <w:r w:rsidR="003076B2" w:rsidRPr="00503E69">
              <w:t xml:space="preserve"> </w:t>
            </w:r>
            <w:proofErr w:type="spellStart"/>
            <w:r w:rsidR="003076B2" w:rsidRPr="00503E69">
              <w:t>Duration</w:t>
            </w:r>
            <w:proofErr w:type="spellEnd"/>
            <w:r w:rsidR="003076B2" w:rsidRPr="00503E69">
              <w:t xml:space="preserve"> 0.25 Index NOK</w:t>
            </w:r>
          </w:p>
          <w:p w14:paraId="6ED8562E" w14:textId="77777777" w:rsidR="005648FD" w:rsidRPr="005648FD" w:rsidRDefault="005648FD" w:rsidP="005648FD"/>
        </w:tc>
        <w:tc>
          <w:tcPr>
            <w:tcW w:w="5103" w:type="dxa"/>
          </w:tcPr>
          <w:p w14:paraId="7C6F1FD6" w14:textId="77777777" w:rsidR="00835401" w:rsidRPr="00885FA5" w:rsidRDefault="00835401">
            <w:r w:rsidRPr="00885FA5">
              <w:t xml:space="preserve"> </w:t>
            </w:r>
          </w:p>
          <w:p w14:paraId="4E256222" w14:textId="77777777" w:rsidR="00835401" w:rsidRPr="00885FA5" w:rsidRDefault="00835401"/>
          <w:p w14:paraId="0B3282E7" w14:textId="77777777" w:rsidR="00835401" w:rsidRPr="00885FA5" w:rsidRDefault="00835401" w:rsidP="002831DF">
            <w:pPr>
              <w:ind w:left="885"/>
            </w:pPr>
          </w:p>
        </w:tc>
      </w:tr>
      <w:tr w:rsidR="00835401" w:rsidRPr="00885FA5" w14:paraId="1BB827F3" w14:textId="77777777" w:rsidTr="00503E69">
        <w:tc>
          <w:tcPr>
            <w:tcW w:w="8539" w:type="dxa"/>
          </w:tcPr>
          <w:p w14:paraId="157881E8" w14:textId="77777777" w:rsidR="00835401" w:rsidRPr="00885FA5" w:rsidRDefault="00835401"/>
        </w:tc>
        <w:tc>
          <w:tcPr>
            <w:tcW w:w="5103" w:type="dxa"/>
          </w:tcPr>
          <w:p w14:paraId="4B1C676A" w14:textId="77777777" w:rsidR="00835401" w:rsidRPr="00885FA5" w:rsidRDefault="00835401"/>
        </w:tc>
      </w:tr>
    </w:tbl>
    <w:p w14:paraId="02E151F9" w14:textId="77777777" w:rsidR="003B5912" w:rsidRDefault="003B5912" w:rsidP="005648FD">
      <w:pPr>
        <w:pStyle w:val="Overskrift2"/>
        <w:rPr>
          <w:b/>
        </w:rPr>
      </w:pPr>
      <w:r w:rsidRPr="005648FD">
        <w:rPr>
          <w:b/>
        </w:rPr>
        <w:t xml:space="preserve">Norske obligasjoner </w:t>
      </w:r>
      <w:r w:rsidR="005648FD" w:rsidRPr="005648FD">
        <w:rPr>
          <w:b/>
        </w:rPr>
        <w:t>–</w:t>
      </w:r>
      <w:r w:rsidRPr="005648FD">
        <w:rPr>
          <w:b/>
        </w:rPr>
        <w:t xml:space="preserve"> omløp</w:t>
      </w:r>
    </w:p>
    <w:p w14:paraId="191275E1" w14:textId="77777777" w:rsidR="00A023D0" w:rsidRPr="00885FA5" w:rsidRDefault="00A023D0" w:rsidP="00807E4D">
      <w:pPr>
        <w:ind w:left="567" w:firstLine="142"/>
      </w:pPr>
      <w:r>
        <w:t>Referanseindeks: RM123D3</w:t>
      </w:r>
    </w:p>
    <w:p w14:paraId="744109F6" w14:textId="77777777" w:rsidR="00A023D0" w:rsidRPr="00807E4D" w:rsidRDefault="00A023D0" w:rsidP="00807E4D"/>
    <w:p w14:paraId="7E280F4F" w14:textId="77777777" w:rsidR="005648FD" w:rsidRPr="005648FD" w:rsidRDefault="005648FD" w:rsidP="005648FD">
      <w:pPr>
        <w:rPr>
          <w:sz w:val="16"/>
          <w:szCs w:val="16"/>
        </w:rPr>
      </w:pPr>
    </w:p>
    <w:p w14:paraId="61E04E19" w14:textId="77777777" w:rsidR="003B5912" w:rsidRPr="00EC2329" w:rsidRDefault="00835401">
      <w:pPr>
        <w:ind w:left="708"/>
      </w:pPr>
      <w:r w:rsidRPr="00EC2329">
        <w:t xml:space="preserve">Durasjonen på </w:t>
      </w:r>
      <w:r w:rsidR="003B5912" w:rsidRPr="00EC2329">
        <w:t>omløps</w:t>
      </w:r>
      <w:r w:rsidRPr="00EC2329">
        <w:t>porteføljen</w:t>
      </w:r>
      <w:r w:rsidR="003B5912" w:rsidRPr="00EC2329">
        <w:t xml:space="preserve"> </w:t>
      </w:r>
      <w:r w:rsidRPr="00EC2329">
        <w:t xml:space="preserve">skal være gjennomsnittlig tilnærmet lik </w:t>
      </w:r>
    </w:p>
    <w:p w14:paraId="7520ED6B" w14:textId="77777777" w:rsidR="00835401" w:rsidRPr="00EC2329" w:rsidRDefault="0019424B">
      <w:pPr>
        <w:ind w:left="708"/>
      </w:pPr>
      <w:r>
        <w:t>3</w:t>
      </w:r>
      <w:r w:rsidR="0015174B" w:rsidRPr="00EC2329">
        <w:t xml:space="preserve"> </w:t>
      </w:r>
      <w:r w:rsidR="00835401" w:rsidRPr="00EC2329">
        <w:t xml:space="preserve">år +/- </w:t>
      </w:r>
      <w:r w:rsidR="00EC0F97">
        <w:t>2</w:t>
      </w:r>
      <w:r w:rsidR="00835401" w:rsidRPr="00EC2329">
        <w:t xml:space="preserve"> år.</w:t>
      </w:r>
    </w:p>
    <w:p w14:paraId="0B4127FF" w14:textId="77777777" w:rsidR="00C71F1C" w:rsidRPr="00EC2329" w:rsidRDefault="00C71F1C">
      <w:pPr>
        <w:ind w:left="708"/>
      </w:pPr>
    </w:p>
    <w:p w14:paraId="4BD451C5" w14:textId="77777777" w:rsidR="001F30F6" w:rsidRPr="00EC2329" w:rsidRDefault="001F30F6" w:rsidP="001F30F6">
      <w:pPr>
        <w:ind w:left="708"/>
      </w:pPr>
      <w:r w:rsidRPr="00EC2329">
        <w:t>Det skal maksimalt være anledning til å ha 10</w:t>
      </w:r>
      <w:r w:rsidR="00ED13C4">
        <w:t xml:space="preserve"> </w:t>
      </w:r>
      <w:r w:rsidRPr="00EC2329">
        <w:t xml:space="preserve">% allokering til papirer med </w:t>
      </w:r>
      <w:proofErr w:type="spellStart"/>
      <w:r w:rsidRPr="00EC2329">
        <w:t>rating</w:t>
      </w:r>
      <w:proofErr w:type="spellEnd"/>
      <w:r w:rsidRPr="00EC2329">
        <w:t xml:space="preserve"> lavere enn BBB-. Ved investering i ansvarlige lån skal utsteder ha en </w:t>
      </w:r>
      <w:proofErr w:type="spellStart"/>
      <w:r w:rsidRPr="00EC2329">
        <w:t>rating</w:t>
      </w:r>
      <w:proofErr w:type="spellEnd"/>
      <w:r w:rsidRPr="00EC2329">
        <w:t xml:space="preserve"> på minimum BBB+.</w:t>
      </w:r>
    </w:p>
    <w:p w14:paraId="2B51DBC4" w14:textId="77777777" w:rsidR="00347177" w:rsidRPr="00EC2329" w:rsidRDefault="00347177" w:rsidP="00347177">
      <w:pPr>
        <w:ind w:left="708"/>
      </w:pPr>
      <w:r w:rsidRPr="00EC2329">
        <w:t xml:space="preserve"> </w:t>
      </w:r>
    </w:p>
    <w:p w14:paraId="7E68C8F0" w14:textId="77777777" w:rsidR="002F37BF" w:rsidRPr="00EC2329" w:rsidRDefault="002F37BF" w:rsidP="002F37BF">
      <w:pPr>
        <w:ind w:left="708"/>
      </w:pPr>
      <w:r w:rsidRPr="00EC2329">
        <w:t xml:space="preserve">Kredittratingen skal være foretatt av et anerkjent internasjonalt kredittratingbyrå. Hvis en obligasjon ikke er ratet av en av de internasjonale anerkjente ratingbyråene, </w:t>
      </w:r>
    </w:p>
    <w:p w14:paraId="14F19E1E" w14:textId="77777777" w:rsidR="002F37BF" w:rsidRPr="00EC2329" w:rsidRDefault="002F37BF" w:rsidP="002F37BF">
      <w:pPr>
        <w:ind w:left="708"/>
      </w:pPr>
      <w:r w:rsidRPr="00EC2329">
        <w:t xml:space="preserve">skal forvalter foreta en kredittvurdering etter beste evne. </w:t>
      </w:r>
      <w:proofErr w:type="spellStart"/>
      <w:r w:rsidRPr="00EC2329">
        <w:t>Kredittratingsystemet</w:t>
      </w:r>
      <w:proofErr w:type="spellEnd"/>
      <w:r w:rsidRPr="00EC2329">
        <w:t xml:space="preserve"> skal godkjennes av pensjonskassen.</w:t>
      </w:r>
    </w:p>
    <w:p w14:paraId="144BB35A" w14:textId="77777777" w:rsidR="00AE6E9E" w:rsidRPr="00EC2329" w:rsidRDefault="00AE6E9E" w:rsidP="00347177"/>
    <w:p w14:paraId="372C3DFE" w14:textId="77777777" w:rsidR="00C71F1C" w:rsidRPr="00EC2329" w:rsidRDefault="00C71F1C">
      <w:pPr>
        <w:ind w:left="708"/>
      </w:pPr>
      <w:r w:rsidRPr="00EC2329">
        <w:t>Saldo på forvalterstyrte konti skal ikke overstige 10 % av tildelte midler.</w:t>
      </w:r>
    </w:p>
    <w:p w14:paraId="3752F8E3" w14:textId="77777777" w:rsidR="00C71F1C" w:rsidRPr="001C1466" w:rsidRDefault="00C71F1C">
      <w:pPr>
        <w:ind w:left="708"/>
      </w:pPr>
    </w:p>
    <w:p w14:paraId="0522FE7A" w14:textId="77777777" w:rsidR="00347177" w:rsidRPr="00387873" w:rsidRDefault="00347177" w:rsidP="00347177"/>
    <w:p w14:paraId="2A8931EA" w14:textId="77777777" w:rsidR="009F1516" w:rsidRDefault="005168B2" w:rsidP="009F1516">
      <w:pPr>
        <w:pStyle w:val="Overskrift2"/>
        <w:numPr>
          <w:ilvl w:val="0"/>
          <w:numId w:val="0"/>
        </w:numPr>
        <w:rPr>
          <w:b/>
        </w:rPr>
      </w:pPr>
      <w:r w:rsidRPr="00387873">
        <w:tab/>
      </w:r>
      <w:r w:rsidR="009F1516" w:rsidRPr="00387873">
        <w:rPr>
          <w:b/>
        </w:rPr>
        <w:t xml:space="preserve">1.4 </w:t>
      </w:r>
      <w:r w:rsidR="009F1516" w:rsidRPr="00387873">
        <w:rPr>
          <w:b/>
        </w:rPr>
        <w:tab/>
      </w:r>
      <w:r w:rsidR="00541B5E">
        <w:rPr>
          <w:b/>
        </w:rPr>
        <w:t>Utenlandske</w:t>
      </w:r>
      <w:r w:rsidR="009F1516" w:rsidRPr="00387873">
        <w:rPr>
          <w:b/>
        </w:rPr>
        <w:t xml:space="preserve"> obligasjoner</w:t>
      </w:r>
      <w:r w:rsidR="009F1516" w:rsidRPr="006F250F">
        <w:rPr>
          <w:b/>
        </w:rPr>
        <w:t xml:space="preserve"> </w:t>
      </w:r>
      <w:r w:rsidR="005648FD">
        <w:rPr>
          <w:b/>
        </w:rPr>
        <w:t>–</w:t>
      </w:r>
      <w:r w:rsidR="009F1516" w:rsidRPr="006F250F">
        <w:rPr>
          <w:b/>
        </w:rPr>
        <w:t xml:space="preserve"> omløp</w:t>
      </w:r>
    </w:p>
    <w:p w14:paraId="6C4C9C32" w14:textId="77777777" w:rsidR="005168B2" w:rsidRDefault="005168B2" w:rsidP="005168B2">
      <w:pPr>
        <w:tabs>
          <w:tab w:val="left" w:pos="3652"/>
        </w:tabs>
        <w:ind w:left="959"/>
        <w:rPr>
          <w:sz w:val="16"/>
          <w:szCs w:val="16"/>
        </w:rPr>
      </w:pPr>
    </w:p>
    <w:p w14:paraId="52112139" w14:textId="77777777" w:rsidR="0080212C" w:rsidRDefault="005168B2" w:rsidP="00A023D0">
      <w:pPr>
        <w:tabs>
          <w:tab w:val="left" w:pos="3652"/>
        </w:tabs>
        <w:ind w:left="709"/>
      </w:pPr>
      <w:proofErr w:type="gramStart"/>
      <w:r w:rsidRPr="00885FA5">
        <w:t>R</w:t>
      </w:r>
      <w:r>
        <w:t xml:space="preserve">eferanseindeks: </w:t>
      </w:r>
      <w:r w:rsidR="00A023D0">
        <w:t xml:space="preserve"> </w:t>
      </w:r>
      <w:r w:rsidR="0015174B">
        <w:t>Barclay</w:t>
      </w:r>
      <w:proofErr w:type="gramEnd"/>
      <w:r w:rsidR="0015174B">
        <w:t xml:space="preserve"> global agg </w:t>
      </w:r>
      <w:proofErr w:type="spellStart"/>
      <w:r w:rsidR="0015174B">
        <w:t>hedged</w:t>
      </w:r>
      <w:proofErr w:type="spellEnd"/>
      <w:r w:rsidR="0015174B">
        <w:t xml:space="preserve"> to NOK</w:t>
      </w:r>
      <w:r>
        <w:t xml:space="preserve"> 1 – 3 år</w:t>
      </w:r>
      <w:r w:rsidR="0080212C">
        <w:t xml:space="preserve">  </w:t>
      </w:r>
    </w:p>
    <w:p w14:paraId="763479AC" w14:textId="77777777" w:rsidR="005168B2" w:rsidRPr="00885FA5" w:rsidRDefault="005168B2" w:rsidP="005168B2">
      <w:pPr>
        <w:tabs>
          <w:tab w:val="left" w:pos="3652"/>
        </w:tabs>
        <w:ind w:left="959"/>
      </w:pPr>
      <w:r w:rsidRPr="00885FA5">
        <w:t xml:space="preserve">    </w:t>
      </w:r>
      <w:r>
        <w:t xml:space="preserve">                 </w:t>
      </w:r>
    </w:p>
    <w:p w14:paraId="562C9FE3" w14:textId="77777777" w:rsidR="0080212C" w:rsidRDefault="0080212C" w:rsidP="0080212C"/>
    <w:p w14:paraId="08FEB098" w14:textId="77777777" w:rsidR="009F1516" w:rsidRPr="00EC2329" w:rsidRDefault="009F1516" w:rsidP="0080212C">
      <w:pPr>
        <w:ind w:firstLine="708"/>
      </w:pPr>
      <w:r w:rsidRPr="00EC2329">
        <w:t xml:space="preserve">Durasjonen på omløpsporteføljen skal være gjennomsnittlig tilnærmet lik </w:t>
      </w:r>
    </w:p>
    <w:p w14:paraId="2DC964A0" w14:textId="77777777" w:rsidR="009F1516" w:rsidRPr="00EC2329" w:rsidRDefault="0019424B" w:rsidP="009F1516">
      <w:pPr>
        <w:ind w:left="708"/>
      </w:pPr>
      <w:r>
        <w:t>3</w:t>
      </w:r>
      <w:r w:rsidR="0015174B" w:rsidRPr="00EC2329">
        <w:t xml:space="preserve"> </w:t>
      </w:r>
      <w:r w:rsidR="009F1516" w:rsidRPr="00EC2329">
        <w:t xml:space="preserve">år +/- </w:t>
      </w:r>
      <w:r w:rsidR="001E4CBF" w:rsidRPr="00EC2329">
        <w:t xml:space="preserve">2 </w:t>
      </w:r>
      <w:r w:rsidR="009F1516" w:rsidRPr="00EC2329">
        <w:t>år.</w:t>
      </w:r>
    </w:p>
    <w:p w14:paraId="22262AD0" w14:textId="77777777" w:rsidR="006F250F" w:rsidRPr="00EC2329" w:rsidRDefault="006F250F" w:rsidP="006F250F">
      <w:pPr>
        <w:ind w:left="708"/>
      </w:pPr>
    </w:p>
    <w:p w14:paraId="2D453B7D" w14:textId="77777777" w:rsidR="009F1516" w:rsidRPr="00EC2329" w:rsidRDefault="009F1516" w:rsidP="009F1516">
      <w:pPr>
        <w:ind w:left="708"/>
      </w:pPr>
    </w:p>
    <w:p w14:paraId="540800A7" w14:textId="77777777" w:rsidR="001F30F6" w:rsidRPr="00EC2329" w:rsidRDefault="001F30F6" w:rsidP="001F30F6">
      <w:pPr>
        <w:ind w:left="708"/>
      </w:pPr>
      <w:r w:rsidRPr="00EC2329">
        <w:t>Det skal maksimalt være anledning til å ha 10</w:t>
      </w:r>
      <w:r w:rsidR="00ED13C4">
        <w:t xml:space="preserve"> </w:t>
      </w:r>
      <w:r w:rsidRPr="00EC2329">
        <w:t xml:space="preserve">% allokering til papirer med </w:t>
      </w:r>
      <w:proofErr w:type="spellStart"/>
      <w:r w:rsidRPr="00EC2329">
        <w:t>rating</w:t>
      </w:r>
      <w:proofErr w:type="spellEnd"/>
      <w:r w:rsidRPr="00EC2329">
        <w:t xml:space="preserve"> lavere enn BBB-. Ved investering i ansvarlige lån skal utsteder ha en </w:t>
      </w:r>
      <w:proofErr w:type="spellStart"/>
      <w:r w:rsidRPr="00EC2329">
        <w:t>rating</w:t>
      </w:r>
      <w:proofErr w:type="spellEnd"/>
      <w:r w:rsidRPr="00EC2329">
        <w:t xml:space="preserve"> på minimum BBB+.</w:t>
      </w:r>
    </w:p>
    <w:p w14:paraId="520DE321" w14:textId="77777777" w:rsidR="00347177" w:rsidRPr="00EC2329" w:rsidRDefault="00347177" w:rsidP="00347177">
      <w:pPr>
        <w:ind w:left="708"/>
      </w:pPr>
      <w:r w:rsidRPr="00EC2329">
        <w:t xml:space="preserve"> </w:t>
      </w:r>
    </w:p>
    <w:p w14:paraId="79CF485E" w14:textId="77777777" w:rsidR="00347177" w:rsidRPr="00EC2329" w:rsidRDefault="00347177" w:rsidP="00347177">
      <w:pPr>
        <w:ind w:left="708"/>
      </w:pPr>
      <w:r w:rsidRPr="00EC2329">
        <w:t>Kun obligasjoner kredittratet av et anerkjent internasjonalt kredittratingbyrå skal anvendes.</w:t>
      </w:r>
    </w:p>
    <w:p w14:paraId="2018471F" w14:textId="77777777" w:rsidR="009F1516" w:rsidRPr="00EC2329" w:rsidRDefault="009F1516" w:rsidP="007A2DC3"/>
    <w:p w14:paraId="5E6D253C" w14:textId="77777777" w:rsidR="009F1516" w:rsidRPr="00EC2329" w:rsidRDefault="009F1516" w:rsidP="009F1516">
      <w:pPr>
        <w:ind w:left="708"/>
      </w:pPr>
      <w:r w:rsidRPr="00EC2329">
        <w:t>Saldo på forvalterstyrte konti skal ikke overstige 10 % av tildelte midler.</w:t>
      </w:r>
    </w:p>
    <w:p w14:paraId="1C3A58BF" w14:textId="77777777" w:rsidR="005648FD" w:rsidRPr="00885FA5" w:rsidRDefault="005648FD" w:rsidP="009F1516">
      <w:pPr>
        <w:ind w:left="708"/>
      </w:pPr>
    </w:p>
    <w:p w14:paraId="056B6B16" w14:textId="77777777" w:rsidR="00835401" w:rsidRPr="006F250F" w:rsidRDefault="00835401" w:rsidP="006F250F">
      <w:pPr>
        <w:pStyle w:val="Overskrift2"/>
        <w:numPr>
          <w:ilvl w:val="1"/>
          <w:numId w:val="13"/>
        </w:numPr>
        <w:rPr>
          <w:b/>
        </w:rPr>
      </w:pPr>
      <w:r w:rsidRPr="006F250F">
        <w:rPr>
          <w:b/>
        </w:rPr>
        <w:lastRenderedPageBreak/>
        <w:t>Aksjer</w:t>
      </w:r>
    </w:p>
    <w:tbl>
      <w:tblPr>
        <w:tblW w:w="8789" w:type="dxa"/>
        <w:tblInd w:w="567" w:type="dxa"/>
        <w:tblLook w:val="0000" w:firstRow="0" w:lastRow="0" w:firstColumn="0" w:lastColumn="0" w:noHBand="0" w:noVBand="0"/>
      </w:tblPr>
      <w:tblGrid>
        <w:gridCol w:w="2454"/>
        <w:gridCol w:w="6335"/>
      </w:tblGrid>
      <w:tr w:rsidR="00835401" w:rsidRPr="00885FA5" w14:paraId="47A4F15F" w14:textId="77777777" w:rsidTr="00807E4D">
        <w:trPr>
          <w:trHeight w:val="243"/>
        </w:trPr>
        <w:tc>
          <w:tcPr>
            <w:tcW w:w="2454" w:type="dxa"/>
          </w:tcPr>
          <w:p w14:paraId="04F7DA5A" w14:textId="77777777" w:rsidR="006F250F" w:rsidRDefault="006F250F"/>
          <w:p w14:paraId="33805A61" w14:textId="77777777" w:rsidR="00835401" w:rsidRPr="00885FA5" w:rsidRDefault="00835401" w:rsidP="00474BCC">
            <w:r w:rsidRPr="002B04C3">
              <w:t>Norske aksjer</w:t>
            </w:r>
            <w:r w:rsidR="006F250F">
              <w:t>:</w:t>
            </w:r>
          </w:p>
        </w:tc>
        <w:tc>
          <w:tcPr>
            <w:tcW w:w="6335" w:type="dxa"/>
          </w:tcPr>
          <w:p w14:paraId="5E18111B" w14:textId="77777777" w:rsidR="006F250F" w:rsidRDefault="006F250F"/>
          <w:p w14:paraId="5C5518CA" w14:textId="77777777" w:rsidR="00835401" w:rsidRPr="00885FA5" w:rsidRDefault="0080212C" w:rsidP="00387E17">
            <w:r>
              <w:t>Referanseindeks</w:t>
            </w:r>
            <w:r w:rsidR="00835401" w:rsidRPr="00885FA5">
              <w:t xml:space="preserve">: </w:t>
            </w:r>
            <w:r w:rsidR="002B04C3">
              <w:t xml:space="preserve"> </w:t>
            </w:r>
            <w:r w:rsidR="00387E17" w:rsidRPr="00885FA5">
              <w:t>OSE</w:t>
            </w:r>
            <w:r w:rsidR="00387E17">
              <w:t>F</w:t>
            </w:r>
            <w:r w:rsidR="00387E17" w:rsidRPr="00885FA5">
              <w:t>X</w:t>
            </w:r>
          </w:p>
        </w:tc>
      </w:tr>
      <w:tr w:rsidR="00835401" w:rsidRPr="006F250F" w14:paraId="21B152B8" w14:textId="77777777" w:rsidTr="00807E4D">
        <w:trPr>
          <w:trHeight w:val="488"/>
        </w:trPr>
        <w:tc>
          <w:tcPr>
            <w:tcW w:w="2454" w:type="dxa"/>
          </w:tcPr>
          <w:p w14:paraId="1DCCAA3F" w14:textId="77777777" w:rsidR="00143B2A" w:rsidRPr="006F250F" w:rsidRDefault="00143B2A"/>
          <w:p w14:paraId="4FABF978" w14:textId="77777777" w:rsidR="00835401" w:rsidRPr="006F250F" w:rsidRDefault="00835401" w:rsidP="00474BCC">
            <w:r w:rsidRPr="002B04C3">
              <w:t>Utenlandske aksj</w:t>
            </w:r>
            <w:r w:rsidR="00DD6815" w:rsidRPr="002B04C3">
              <w:t>e</w:t>
            </w:r>
            <w:r w:rsidR="002B04C3">
              <w:t>r</w:t>
            </w:r>
            <w:r w:rsidRPr="006F250F">
              <w:t>:</w:t>
            </w:r>
            <w:r w:rsidR="002B04C3">
              <w:t xml:space="preserve">                                    </w:t>
            </w:r>
          </w:p>
        </w:tc>
        <w:tc>
          <w:tcPr>
            <w:tcW w:w="6335" w:type="dxa"/>
          </w:tcPr>
          <w:p w14:paraId="138E4E7B" w14:textId="77777777" w:rsidR="002B04C3" w:rsidRDefault="002B04C3" w:rsidP="002B04C3"/>
          <w:p w14:paraId="55658F03" w14:textId="2104BD83" w:rsidR="002B04C3" w:rsidRDefault="002B04C3" w:rsidP="002B04C3">
            <w:r w:rsidRPr="00885FA5">
              <w:t xml:space="preserve">Referanseindeks: </w:t>
            </w:r>
            <w:r>
              <w:t xml:space="preserve"> MSCI                 </w:t>
            </w:r>
          </w:p>
          <w:p w14:paraId="342C471F" w14:textId="4DE70B2D" w:rsidR="00835401" w:rsidRPr="006F250F" w:rsidRDefault="002B04C3" w:rsidP="003076B2">
            <w:r>
              <w:t xml:space="preserve">                             </w:t>
            </w:r>
            <w:r w:rsidR="00F825E5">
              <w:t>World Hedge t</w:t>
            </w:r>
            <w:bookmarkStart w:id="0" w:name="_GoBack"/>
            <w:bookmarkEnd w:id="0"/>
            <w:r w:rsidR="00F825E5">
              <w:t>o NOK</w:t>
            </w:r>
          </w:p>
        </w:tc>
      </w:tr>
      <w:tr w:rsidR="00835401" w:rsidRPr="00885FA5" w14:paraId="473E056D" w14:textId="77777777" w:rsidTr="00807E4D">
        <w:trPr>
          <w:trHeight w:val="121"/>
        </w:trPr>
        <w:tc>
          <w:tcPr>
            <w:tcW w:w="2454" w:type="dxa"/>
          </w:tcPr>
          <w:p w14:paraId="2ABF2A3F" w14:textId="77777777" w:rsidR="005C46F8" w:rsidRPr="00885FA5" w:rsidRDefault="005C46F8"/>
        </w:tc>
        <w:tc>
          <w:tcPr>
            <w:tcW w:w="6335" w:type="dxa"/>
          </w:tcPr>
          <w:p w14:paraId="02C47EB8" w14:textId="77777777" w:rsidR="00835401" w:rsidRPr="006F250F" w:rsidRDefault="00835401">
            <w:pPr>
              <w:rPr>
                <w:sz w:val="16"/>
                <w:szCs w:val="16"/>
              </w:rPr>
            </w:pPr>
          </w:p>
        </w:tc>
      </w:tr>
      <w:tr w:rsidR="00835401" w:rsidRPr="00885FA5" w14:paraId="079F2ED9" w14:textId="77777777" w:rsidTr="00807E4D">
        <w:trPr>
          <w:trHeight w:val="121"/>
        </w:trPr>
        <w:tc>
          <w:tcPr>
            <w:tcW w:w="2454" w:type="dxa"/>
          </w:tcPr>
          <w:p w14:paraId="3163035D" w14:textId="77777777" w:rsidR="00835401" w:rsidRPr="00885FA5" w:rsidRDefault="00835401"/>
        </w:tc>
        <w:tc>
          <w:tcPr>
            <w:tcW w:w="6335" w:type="dxa"/>
          </w:tcPr>
          <w:p w14:paraId="3E84CC52" w14:textId="77777777" w:rsidR="00835401" w:rsidRPr="00885FA5" w:rsidRDefault="00835401"/>
        </w:tc>
      </w:tr>
      <w:tr w:rsidR="006542B3" w:rsidRPr="00885FA5" w14:paraId="00EC1455" w14:textId="77777777" w:rsidTr="00807E4D">
        <w:trPr>
          <w:trHeight w:val="121"/>
        </w:trPr>
        <w:tc>
          <w:tcPr>
            <w:tcW w:w="2454" w:type="dxa"/>
          </w:tcPr>
          <w:p w14:paraId="00D4F222" w14:textId="77777777" w:rsidR="006542B3" w:rsidRPr="005648FD" w:rsidRDefault="006542B3">
            <w:pPr>
              <w:rPr>
                <w:szCs w:val="24"/>
              </w:rPr>
            </w:pPr>
          </w:p>
        </w:tc>
        <w:tc>
          <w:tcPr>
            <w:tcW w:w="6335" w:type="dxa"/>
          </w:tcPr>
          <w:p w14:paraId="0459B7C8" w14:textId="77777777" w:rsidR="006542B3" w:rsidRPr="00885FA5" w:rsidRDefault="006542B3">
            <w:pPr>
              <w:rPr>
                <w:szCs w:val="24"/>
              </w:rPr>
            </w:pPr>
          </w:p>
        </w:tc>
      </w:tr>
    </w:tbl>
    <w:p w14:paraId="7BD4A0FA" w14:textId="77777777" w:rsidR="00835401" w:rsidRDefault="00E34B49">
      <w:pPr>
        <w:pStyle w:val="Overskrift2"/>
        <w:rPr>
          <w:b/>
        </w:rPr>
      </w:pPr>
      <w:r w:rsidRPr="006F250F">
        <w:rPr>
          <w:b/>
        </w:rPr>
        <w:t>Pantelån</w:t>
      </w:r>
    </w:p>
    <w:p w14:paraId="27309C2C" w14:textId="77777777" w:rsidR="00040FA0" w:rsidRPr="00040FA0" w:rsidRDefault="00040FA0" w:rsidP="00040FA0"/>
    <w:tbl>
      <w:tblPr>
        <w:tblW w:w="7589" w:type="dxa"/>
        <w:tblInd w:w="567" w:type="dxa"/>
        <w:tblLook w:val="0000" w:firstRow="0" w:lastRow="0" w:firstColumn="0" w:lastColumn="0" w:noHBand="0" w:noVBand="0"/>
      </w:tblPr>
      <w:tblGrid>
        <w:gridCol w:w="2552"/>
        <w:gridCol w:w="5037"/>
      </w:tblGrid>
      <w:tr w:rsidR="00835401" w:rsidRPr="00885FA5" w14:paraId="781F2750" w14:textId="77777777" w:rsidTr="00807E4D">
        <w:tc>
          <w:tcPr>
            <w:tcW w:w="2552" w:type="dxa"/>
          </w:tcPr>
          <w:p w14:paraId="0EE40F97" w14:textId="77777777" w:rsidR="00835401" w:rsidRPr="00885FA5" w:rsidRDefault="00835401" w:rsidP="00A023D0">
            <w:pPr>
              <w:ind w:right="138"/>
            </w:pPr>
            <w:r w:rsidRPr="00885FA5">
              <w:t>Utlån til medlemmer</w:t>
            </w:r>
            <w:r w:rsidR="00A023D0">
              <w:t>:</w:t>
            </w:r>
          </w:p>
        </w:tc>
        <w:tc>
          <w:tcPr>
            <w:tcW w:w="5037" w:type="dxa"/>
          </w:tcPr>
          <w:p w14:paraId="5E36D1E5" w14:textId="77777777" w:rsidR="00835401" w:rsidRPr="00885FA5" w:rsidRDefault="005648FD" w:rsidP="00474BCC">
            <w:r>
              <w:t xml:space="preserve"> Referanseindeks</w:t>
            </w:r>
            <w:r w:rsidR="00835401" w:rsidRPr="00885FA5">
              <w:t>:</w:t>
            </w:r>
            <w:r w:rsidR="00474BCC">
              <w:t xml:space="preserve"> </w:t>
            </w:r>
            <w:r w:rsidR="00835401" w:rsidRPr="00885FA5">
              <w:t xml:space="preserve"> NIBOR 3 mnd</w:t>
            </w:r>
            <w:r w:rsidR="00F52501">
              <w:t>.</w:t>
            </w:r>
            <w:r w:rsidR="00835401" w:rsidRPr="00885FA5">
              <w:t xml:space="preserve"> + 1 %</w:t>
            </w:r>
          </w:p>
        </w:tc>
      </w:tr>
      <w:tr w:rsidR="00835401" w:rsidRPr="00885FA5" w14:paraId="48FC9CDD" w14:textId="77777777" w:rsidTr="00807E4D">
        <w:tc>
          <w:tcPr>
            <w:tcW w:w="2552" w:type="dxa"/>
          </w:tcPr>
          <w:p w14:paraId="5E342232" w14:textId="77777777" w:rsidR="00835401" w:rsidRPr="00885FA5" w:rsidRDefault="00835401"/>
        </w:tc>
        <w:tc>
          <w:tcPr>
            <w:tcW w:w="5037" w:type="dxa"/>
          </w:tcPr>
          <w:p w14:paraId="1110B501" w14:textId="77777777" w:rsidR="00835401" w:rsidRPr="00885FA5" w:rsidRDefault="00835401"/>
        </w:tc>
      </w:tr>
    </w:tbl>
    <w:p w14:paraId="1E1A984A" w14:textId="77777777" w:rsidR="00835401" w:rsidRPr="005648FD" w:rsidRDefault="00835401">
      <w:pPr>
        <w:pStyle w:val="Overskrift2"/>
        <w:rPr>
          <w:b/>
        </w:rPr>
      </w:pPr>
      <w:r w:rsidRPr="005648FD">
        <w:rPr>
          <w:b/>
        </w:rPr>
        <w:t>Eiendom</w:t>
      </w:r>
    </w:p>
    <w:tbl>
      <w:tblPr>
        <w:tblW w:w="7621" w:type="dxa"/>
        <w:tblInd w:w="567" w:type="dxa"/>
        <w:tblLook w:val="0000" w:firstRow="0" w:lastRow="0" w:firstColumn="0" w:lastColumn="0" w:noHBand="0" w:noVBand="0"/>
      </w:tblPr>
      <w:tblGrid>
        <w:gridCol w:w="392"/>
        <w:gridCol w:w="2160"/>
        <w:gridCol w:w="533"/>
        <w:gridCol w:w="4536"/>
      </w:tblGrid>
      <w:tr w:rsidR="00835401" w:rsidRPr="00387873" w14:paraId="12EA86EA" w14:textId="77777777" w:rsidTr="00807E4D">
        <w:tc>
          <w:tcPr>
            <w:tcW w:w="2552" w:type="dxa"/>
            <w:gridSpan w:val="2"/>
          </w:tcPr>
          <w:p w14:paraId="7D5105BA" w14:textId="77777777" w:rsidR="005648FD" w:rsidRDefault="005648FD"/>
          <w:p w14:paraId="2855AF47" w14:textId="77777777" w:rsidR="00835401" w:rsidRPr="00387873" w:rsidRDefault="00835401">
            <w:r w:rsidRPr="00387873">
              <w:t>Eiendommer</w:t>
            </w:r>
            <w:r w:rsidR="005648FD" w:rsidRPr="00387873">
              <w:t xml:space="preserve"> :</w:t>
            </w:r>
          </w:p>
        </w:tc>
        <w:tc>
          <w:tcPr>
            <w:tcW w:w="5069" w:type="dxa"/>
            <w:gridSpan w:val="2"/>
          </w:tcPr>
          <w:p w14:paraId="7A31F042" w14:textId="77777777" w:rsidR="005648FD" w:rsidRPr="00387873" w:rsidRDefault="005648FD">
            <w:r w:rsidRPr="00387873">
              <w:t xml:space="preserve"> </w:t>
            </w:r>
          </w:p>
          <w:p w14:paraId="68DB2064" w14:textId="77777777" w:rsidR="00FF28DC" w:rsidRPr="00387873" w:rsidRDefault="005648FD">
            <w:proofErr w:type="gramStart"/>
            <w:r w:rsidRPr="00387873">
              <w:t>Referanseindeks</w:t>
            </w:r>
            <w:r w:rsidR="00835401" w:rsidRPr="00387873">
              <w:t xml:space="preserve">: </w:t>
            </w:r>
            <w:r w:rsidR="00474BCC">
              <w:t xml:space="preserve"> </w:t>
            </w:r>
            <w:r w:rsidR="00FF28DC" w:rsidRPr="00387873">
              <w:t>Følger</w:t>
            </w:r>
            <w:proofErr w:type="gramEnd"/>
            <w:r w:rsidR="00FF28DC" w:rsidRPr="00387873">
              <w:t xml:space="preserve"> porteføljens faktisk</w:t>
            </w:r>
          </w:p>
          <w:p w14:paraId="39768574" w14:textId="77777777" w:rsidR="00835401" w:rsidRPr="00387873" w:rsidRDefault="00FF28DC">
            <w:r w:rsidRPr="00387873">
              <w:t xml:space="preserve">                             </w:t>
            </w:r>
            <w:r w:rsidR="00474BCC">
              <w:t xml:space="preserve"> </w:t>
            </w:r>
            <w:r w:rsidRPr="00387873">
              <w:t>avkastning.</w:t>
            </w:r>
          </w:p>
        </w:tc>
      </w:tr>
      <w:tr w:rsidR="00FF28DC" w:rsidRPr="00387873" w14:paraId="5EA1B414" w14:textId="77777777" w:rsidTr="00807E4D">
        <w:trPr>
          <w:gridBefore w:val="1"/>
          <w:wBefore w:w="392" w:type="dxa"/>
        </w:trPr>
        <w:tc>
          <w:tcPr>
            <w:tcW w:w="2693" w:type="dxa"/>
            <w:gridSpan w:val="2"/>
          </w:tcPr>
          <w:p w14:paraId="4A467555" w14:textId="77777777" w:rsidR="00FF28DC" w:rsidRPr="00387873" w:rsidRDefault="00FF28DC"/>
        </w:tc>
        <w:tc>
          <w:tcPr>
            <w:tcW w:w="4536" w:type="dxa"/>
          </w:tcPr>
          <w:p w14:paraId="0C100BCF" w14:textId="77777777" w:rsidR="00FF28DC" w:rsidRPr="00387873" w:rsidRDefault="00FF28DC"/>
        </w:tc>
      </w:tr>
    </w:tbl>
    <w:p w14:paraId="681CF052" w14:textId="77777777" w:rsidR="004079C8" w:rsidRPr="00387873" w:rsidRDefault="004079C8" w:rsidP="004079C8">
      <w:pPr>
        <w:pStyle w:val="Overskrift1"/>
        <w:tabs>
          <w:tab w:val="clear" w:pos="360"/>
          <w:tab w:val="num" w:pos="502"/>
        </w:tabs>
        <w:ind w:left="502"/>
      </w:pPr>
      <w:r w:rsidRPr="00387873">
        <w:t>AKTIV RISIKO - RISIKOMÅL</w:t>
      </w:r>
    </w:p>
    <w:p w14:paraId="393C5C19" w14:textId="77777777" w:rsidR="004079C8" w:rsidRPr="00387873" w:rsidRDefault="004079C8" w:rsidP="004079C8">
      <w:pPr>
        <w:pStyle w:val="Overskrift2"/>
        <w:numPr>
          <w:ilvl w:val="1"/>
          <w:numId w:val="8"/>
        </w:numPr>
      </w:pPr>
      <w:r w:rsidRPr="00387873">
        <w:t xml:space="preserve">   </w:t>
      </w:r>
      <w:r w:rsidRPr="00387873">
        <w:rPr>
          <w:b/>
        </w:rPr>
        <w:t xml:space="preserve">Norske </w:t>
      </w:r>
      <w:proofErr w:type="gramStart"/>
      <w:r w:rsidRPr="00387873">
        <w:rPr>
          <w:b/>
        </w:rPr>
        <w:t>aksjer</w:t>
      </w:r>
      <w:r w:rsidR="00BA0EAB" w:rsidRPr="00387873">
        <w:rPr>
          <w:b/>
        </w:rPr>
        <w:t>:</w:t>
      </w:r>
      <w:r w:rsidRPr="00387873">
        <w:t xml:space="preserve">  </w:t>
      </w:r>
      <w:r w:rsidR="00BA0EAB" w:rsidRPr="00387873">
        <w:tab/>
      </w:r>
      <w:proofErr w:type="gramEnd"/>
      <w:r w:rsidR="00BA0EAB" w:rsidRPr="00387873">
        <w:tab/>
      </w:r>
      <w:r w:rsidR="00BA0EAB" w:rsidRPr="00387873">
        <w:tab/>
      </w:r>
      <w:proofErr w:type="spellStart"/>
      <w:r w:rsidRPr="00387873">
        <w:t>tracking</w:t>
      </w:r>
      <w:proofErr w:type="spellEnd"/>
      <w:r w:rsidRPr="00387873">
        <w:t xml:space="preserve"> </w:t>
      </w:r>
      <w:proofErr w:type="spellStart"/>
      <w:r w:rsidRPr="00387873">
        <w:t>error</w:t>
      </w:r>
      <w:proofErr w:type="spellEnd"/>
      <w:r w:rsidRPr="00387873">
        <w:t xml:space="preserve"> 6</w:t>
      </w:r>
      <w:r w:rsidR="004207CF">
        <w:t xml:space="preserve"> </w:t>
      </w:r>
      <w:r w:rsidRPr="00387873">
        <w:t>% p.a. over 36 mnd</w:t>
      </w:r>
      <w:r w:rsidR="00F52501">
        <w:t>.</w:t>
      </w:r>
    </w:p>
    <w:p w14:paraId="5BA5EA8C" w14:textId="77777777" w:rsidR="004079C8" w:rsidRPr="00387873" w:rsidRDefault="004079C8" w:rsidP="004079C8">
      <w:pPr>
        <w:pStyle w:val="Overskrift2"/>
        <w:numPr>
          <w:ilvl w:val="1"/>
          <w:numId w:val="8"/>
        </w:numPr>
      </w:pPr>
      <w:r w:rsidRPr="00387873">
        <w:t xml:space="preserve">   </w:t>
      </w:r>
      <w:r w:rsidRPr="00387873">
        <w:rPr>
          <w:b/>
        </w:rPr>
        <w:t>Utenlandske aksjer</w:t>
      </w:r>
      <w:r w:rsidR="00BA0EAB" w:rsidRPr="00387873">
        <w:t>:</w:t>
      </w:r>
      <w:r w:rsidR="00BA0EAB" w:rsidRPr="00387873">
        <w:tab/>
      </w:r>
      <w:r w:rsidRPr="00387873">
        <w:t xml:space="preserve"> </w:t>
      </w:r>
      <w:r w:rsidR="00BA0EAB" w:rsidRPr="00387873">
        <w:tab/>
      </w:r>
      <w:proofErr w:type="spellStart"/>
      <w:r w:rsidRPr="00387873">
        <w:t>tracking</w:t>
      </w:r>
      <w:proofErr w:type="spellEnd"/>
      <w:r w:rsidRPr="00387873">
        <w:t xml:space="preserve"> </w:t>
      </w:r>
      <w:proofErr w:type="spellStart"/>
      <w:r w:rsidRPr="00387873">
        <w:t>error</w:t>
      </w:r>
      <w:proofErr w:type="spellEnd"/>
      <w:r w:rsidRPr="00387873">
        <w:t xml:space="preserve"> 6</w:t>
      </w:r>
      <w:r w:rsidR="004207CF">
        <w:t xml:space="preserve"> </w:t>
      </w:r>
      <w:r w:rsidRPr="00387873">
        <w:t>% p.a. over 36 mnd</w:t>
      </w:r>
      <w:r w:rsidR="00F52501">
        <w:t>.</w:t>
      </w:r>
    </w:p>
    <w:p w14:paraId="0723D0EF" w14:textId="77777777" w:rsidR="004079C8" w:rsidRPr="00387873" w:rsidRDefault="004079C8" w:rsidP="004079C8">
      <w:pPr>
        <w:pStyle w:val="Overskrift2"/>
        <w:numPr>
          <w:ilvl w:val="1"/>
          <w:numId w:val="8"/>
        </w:numPr>
      </w:pPr>
      <w:r w:rsidRPr="00387873">
        <w:t xml:space="preserve">   </w:t>
      </w:r>
      <w:r w:rsidRPr="00387873">
        <w:rPr>
          <w:b/>
        </w:rPr>
        <w:t>Norske obligasjoner, omløp</w:t>
      </w:r>
      <w:r w:rsidR="00BA0EAB" w:rsidRPr="00387873">
        <w:rPr>
          <w:b/>
        </w:rPr>
        <w:t>:</w:t>
      </w:r>
      <w:r w:rsidR="00BA0EAB" w:rsidRPr="00387873">
        <w:tab/>
      </w:r>
      <w:proofErr w:type="spellStart"/>
      <w:r w:rsidRPr="00387873">
        <w:t>tracking</w:t>
      </w:r>
      <w:proofErr w:type="spellEnd"/>
      <w:r w:rsidRPr="00387873">
        <w:t xml:space="preserve"> </w:t>
      </w:r>
      <w:proofErr w:type="spellStart"/>
      <w:r w:rsidRPr="00387873">
        <w:t>error</w:t>
      </w:r>
      <w:proofErr w:type="spellEnd"/>
      <w:r w:rsidRPr="00387873">
        <w:t xml:space="preserve"> 3</w:t>
      </w:r>
      <w:r w:rsidR="004207CF">
        <w:t xml:space="preserve"> </w:t>
      </w:r>
      <w:r w:rsidRPr="00387873">
        <w:t>% p.a. over 36 mnd</w:t>
      </w:r>
      <w:r w:rsidR="00F52501">
        <w:t>.</w:t>
      </w:r>
    </w:p>
    <w:p w14:paraId="04130CA9" w14:textId="77777777" w:rsidR="004079C8" w:rsidRPr="00387873" w:rsidRDefault="004079C8">
      <w:pPr>
        <w:pStyle w:val="Brdtekst"/>
        <w:rPr>
          <w:sz w:val="16"/>
        </w:rPr>
      </w:pPr>
    </w:p>
    <w:p w14:paraId="69D96CD5" w14:textId="77777777" w:rsidR="00835401" w:rsidRPr="00387873" w:rsidRDefault="00835401">
      <w:pPr>
        <w:pStyle w:val="Brdtekst"/>
        <w:rPr>
          <w:sz w:val="16"/>
        </w:rPr>
      </w:pPr>
    </w:p>
    <w:p w14:paraId="5977D46C" w14:textId="77777777" w:rsidR="004079C8" w:rsidRPr="00387873" w:rsidRDefault="00835401" w:rsidP="004079C8">
      <w:pPr>
        <w:pStyle w:val="Overskrift1"/>
      </w:pPr>
      <w:r w:rsidRPr="00387873">
        <w:t>INVESTERINGSRAMMER</w:t>
      </w:r>
      <w:r w:rsidR="000502E1" w:rsidRPr="00387873">
        <w:t xml:space="preserve"> - AKTIVKLASSER</w:t>
      </w:r>
    </w:p>
    <w:tbl>
      <w:tblPr>
        <w:tblW w:w="7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2965"/>
        <w:gridCol w:w="55"/>
        <w:gridCol w:w="1545"/>
        <w:gridCol w:w="55"/>
        <w:gridCol w:w="1145"/>
        <w:gridCol w:w="55"/>
        <w:gridCol w:w="1145"/>
        <w:gridCol w:w="55"/>
      </w:tblGrid>
      <w:tr w:rsidR="000502E1" w:rsidRPr="00010E2C" w14:paraId="7B8B1292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0402" w14:textId="77777777" w:rsidR="000502E1" w:rsidRPr="00387873" w:rsidRDefault="000502E1" w:rsidP="000502E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B491" w14:textId="77777777" w:rsidR="000502E1" w:rsidRPr="00010E2C" w:rsidRDefault="000502E1" w:rsidP="000502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10E2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F19F" w14:textId="77777777" w:rsidR="000502E1" w:rsidRPr="00010E2C" w:rsidRDefault="000502E1" w:rsidP="000502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10E2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Strategi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E3D85" w14:textId="77777777" w:rsidR="000502E1" w:rsidRPr="00010E2C" w:rsidRDefault="000502E1" w:rsidP="00E478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10E2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Maksimu</w:t>
            </w:r>
            <w:r w:rsidR="00E47839" w:rsidRPr="00010E2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</w:t>
            </w:r>
          </w:p>
        </w:tc>
      </w:tr>
      <w:tr w:rsidR="000502E1" w:rsidRPr="00010E2C" w14:paraId="035C4EE2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639A" w14:textId="77777777" w:rsidR="000502E1" w:rsidRPr="006661C0" w:rsidRDefault="000502E1" w:rsidP="00050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 w:val="22"/>
                <w:szCs w:val="22"/>
              </w:rPr>
              <w:t xml:space="preserve"> Aksjer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C876" w14:textId="425BE728" w:rsidR="000502E1" w:rsidRPr="006661C0" w:rsidRDefault="00160B1D" w:rsidP="00E9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076B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0502E1" w:rsidRPr="006661C0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03594" w14:textId="5ABFB5E2" w:rsidR="000502E1" w:rsidRPr="006661C0" w:rsidRDefault="003076B2" w:rsidP="000502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1F30F6" w:rsidRPr="006661C0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0502E1" w:rsidRPr="006661C0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3905" w14:textId="07B17C77" w:rsidR="000502E1" w:rsidRPr="006661C0" w:rsidRDefault="003076B2" w:rsidP="001F30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160B1D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0502E1" w:rsidRPr="006661C0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0502E1" w:rsidRPr="004C31E0" w14:paraId="3AF6EF41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AF452" w14:textId="77777777" w:rsidR="000502E1" w:rsidRPr="004C31E0" w:rsidRDefault="000502E1" w:rsidP="000502E1">
            <w:pPr>
              <w:rPr>
                <w:snapToGrid w:val="0"/>
                <w:color w:val="000000"/>
                <w:sz w:val="22"/>
              </w:rPr>
            </w:pPr>
            <w:r w:rsidRPr="004C31E0">
              <w:rPr>
                <w:snapToGrid w:val="0"/>
                <w:color w:val="000000"/>
                <w:sz w:val="22"/>
              </w:rPr>
              <w:t>- Norge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B9473" w14:textId="77777777" w:rsidR="000502E1" w:rsidRPr="004C31E0" w:rsidRDefault="004C31E0" w:rsidP="000502E1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</w:t>
            </w:r>
            <w:r w:rsidR="00657E8F" w:rsidRPr="004C31E0">
              <w:rPr>
                <w:snapToGrid w:val="0"/>
                <w:color w:val="000000"/>
                <w:sz w:val="22"/>
              </w:rPr>
              <w:t>2,0 %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AF57D" w14:textId="77777777" w:rsidR="000502E1" w:rsidRPr="004C31E0" w:rsidRDefault="004C31E0" w:rsidP="00EC0F9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</w:t>
            </w:r>
            <w:r w:rsidR="00657E8F" w:rsidRPr="004C31E0">
              <w:rPr>
                <w:snapToGrid w:val="0"/>
                <w:color w:val="000000"/>
                <w:sz w:val="22"/>
              </w:rPr>
              <w:t>5,</w:t>
            </w:r>
            <w:r w:rsidR="00EC0F97">
              <w:rPr>
                <w:snapToGrid w:val="0"/>
                <w:color w:val="000000"/>
                <w:sz w:val="22"/>
              </w:rPr>
              <w:t>0</w:t>
            </w:r>
            <w:r w:rsidR="001F30F6" w:rsidRPr="004C31E0">
              <w:rPr>
                <w:snapToGrid w:val="0"/>
                <w:color w:val="000000"/>
                <w:sz w:val="22"/>
              </w:rPr>
              <w:t xml:space="preserve"> </w:t>
            </w:r>
            <w:r w:rsidR="000502E1" w:rsidRPr="004C31E0">
              <w:rPr>
                <w:snapToGrid w:val="0"/>
                <w:color w:val="000000"/>
                <w:sz w:val="22"/>
              </w:rPr>
              <w:t>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8A3F5" w14:textId="77777777" w:rsidR="000502E1" w:rsidRPr="004C31E0" w:rsidRDefault="004C31E0" w:rsidP="00EC0F9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</w:t>
            </w:r>
            <w:r w:rsidR="00657E8F" w:rsidRPr="004C31E0">
              <w:rPr>
                <w:snapToGrid w:val="0"/>
                <w:color w:val="000000"/>
                <w:sz w:val="22"/>
              </w:rPr>
              <w:t>8,</w:t>
            </w:r>
            <w:r w:rsidR="00EC0F97">
              <w:rPr>
                <w:snapToGrid w:val="0"/>
                <w:color w:val="000000"/>
                <w:sz w:val="22"/>
              </w:rPr>
              <w:t>0</w:t>
            </w:r>
            <w:r w:rsidR="001F30F6" w:rsidRPr="004C31E0">
              <w:rPr>
                <w:snapToGrid w:val="0"/>
                <w:color w:val="000000"/>
                <w:sz w:val="22"/>
              </w:rPr>
              <w:t xml:space="preserve"> </w:t>
            </w:r>
            <w:r w:rsidR="00657E8F" w:rsidRPr="004C31E0">
              <w:rPr>
                <w:snapToGrid w:val="0"/>
                <w:color w:val="000000"/>
                <w:sz w:val="22"/>
              </w:rPr>
              <w:t>%</w:t>
            </w:r>
          </w:p>
        </w:tc>
      </w:tr>
      <w:tr w:rsidR="000502E1" w:rsidRPr="004C31E0" w14:paraId="2423E822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57731" w14:textId="77777777" w:rsidR="000502E1" w:rsidRPr="004C31E0" w:rsidRDefault="000502E1" w:rsidP="000502E1">
            <w:pPr>
              <w:rPr>
                <w:snapToGrid w:val="0"/>
                <w:color w:val="000000"/>
                <w:sz w:val="22"/>
              </w:rPr>
            </w:pPr>
            <w:r w:rsidRPr="004C31E0">
              <w:rPr>
                <w:snapToGrid w:val="0"/>
                <w:color w:val="000000"/>
                <w:sz w:val="22"/>
              </w:rPr>
              <w:t>- Utland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A5FD4" w14:textId="1632DFF6" w:rsidR="000502E1" w:rsidRPr="004C31E0" w:rsidRDefault="003076B2" w:rsidP="00EC0F9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</w:t>
            </w:r>
            <w:r w:rsidR="00657E8F" w:rsidRPr="004C31E0">
              <w:rPr>
                <w:snapToGrid w:val="0"/>
                <w:color w:val="000000"/>
                <w:sz w:val="22"/>
              </w:rPr>
              <w:t>,</w:t>
            </w:r>
            <w:r w:rsidR="00EC0F97">
              <w:rPr>
                <w:snapToGrid w:val="0"/>
                <w:color w:val="000000"/>
                <w:sz w:val="22"/>
              </w:rPr>
              <w:t>0</w:t>
            </w:r>
            <w:r w:rsidR="00657E8F" w:rsidRPr="004C31E0">
              <w:rPr>
                <w:snapToGrid w:val="0"/>
                <w:color w:val="000000"/>
                <w:sz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B175D" w14:textId="38C699D7" w:rsidR="000502E1" w:rsidRPr="004C31E0" w:rsidRDefault="00EC0F97" w:rsidP="001F30F6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</w:t>
            </w:r>
            <w:r w:rsidR="003076B2">
              <w:rPr>
                <w:snapToGrid w:val="0"/>
                <w:color w:val="000000"/>
                <w:sz w:val="22"/>
              </w:rPr>
              <w:t>5</w:t>
            </w:r>
            <w:r>
              <w:rPr>
                <w:snapToGrid w:val="0"/>
                <w:color w:val="000000"/>
                <w:sz w:val="22"/>
              </w:rPr>
              <w:t>,0</w:t>
            </w:r>
            <w:r w:rsidR="000502E1" w:rsidRPr="004C31E0">
              <w:rPr>
                <w:snapToGrid w:val="0"/>
                <w:color w:val="000000"/>
                <w:sz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C3256" w14:textId="010E30BA" w:rsidR="000502E1" w:rsidRPr="004C31E0" w:rsidRDefault="003076B2" w:rsidP="00EC0F9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</w:t>
            </w:r>
            <w:r w:rsidR="00657E8F" w:rsidRPr="004C31E0">
              <w:rPr>
                <w:snapToGrid w:val="0"/>
                <w:color w:val="000000"/>
                <w:sz w:val="22"/>
              </w:rPr>
              <w:t>,</w:t>
            </w:r>
            <w:r w:rsidR="00EC0F97">
              <w:rPr>
                <w:snapToGrid w:val="0"/>
                <w:color w:val="000000"/>
                <w:sz w:val="22"/>
              </w:rPr>
              <w:t>0</w:t>
            </w:r>
            <w:r w:rsidR="00657E8F" w:rsidRPr="004C31E0">
              <w:rPr>
                <w:snapToGrid w:val="0"/>
                <w:color w:val="000000"/>
                <w:sz w:val="22"/>
              </w:rPr>
              <w:t xml:space="preserve"> %</w:t>
            </w:r>
          </w:p>
        </w:tc>
      </w:tr>
      <w:tr w:rsidR="00387E17" w:rsidRPr="00010E2C" w14:paraId="0B29F824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207E" w14:textId="186FEF0B" w:rsidR="00387E17" w:rsidRPr="006661C0" w:rsidRDefault="003076B2" w:rsidP="00050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</w:t>
            </w:r>
            <w:r w:rsidR="00387E17">
              <w:rPr>
                <w:b/>
                <w:bCs/>
                <w:color w:val="000000"/>
                <w:sz w:val="22"/>
                <w:szCs w:val="22"/>
              </w:rPr>
              <w:t>bligasjoner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47D6" w14:textId="19323791" w:rsidR="00387E17" w:rsidRPr="006661C0" w:rsidRDefault="003076B2" w:rsidP="0016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="00387E17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A04394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89DA" w14:textId="368A67FE" w:rsidR="00387E17" w:rsidRPr="006661C0" w:rsidDel="00387E17" w:rsidRDefault="003076B2" w:rsidP="00EC0F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387E17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A04394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3102" w14:textId="61F87E3A" w:rsidR="00387E17" w:rsidRPr="006661C0" w:rsidRDefault="003076B2" w:rsidP="00160B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="00387E17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A04394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3076B2" w:rsidRPr="004C31E0" w14:paraId="1FFCDF8A" w14:textId="77777777" w:rsidTr="00503E69">
        <w:trPr>
          <w:gridAfter w:val="1"/>
          <w:wAfter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2B75" w14:textId="086EC302" w:rsidR="003076B2" w:rsidRPr="004C31E0" w:rsidRDefault="003076B2" w:rsidP="00503E69">
            <w:pPr>
              <w:pStyle w:val="Listeavsnitt"/>
              <w:numPr>
                <w:ilvl w:val="0"/>
                <w:numId w:val="20"/>
              </w:num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Norge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D120D" w14:textId="1C3BE0F2" w:rsidR="003076B2" w:rsidRPr="004C31E0" w:rsidRDefault="00F037C1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  <w:r w:rsidR="003076B2" w:rsidRPr="00503E69">
              <w:rPr>
                <w:snapToGrid w:val="0"/>
                <w:color w:val="000000"/>
                <w:sz w:val="22"/>
              </w:rPr>
              <w:t>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A61CD" w14:textId="2015C9FA" w:rsidR="003076B2" w:rsidRPr="004C31E0" w:rsidRDefault="003076B2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 w:rsidRPr="00503E69">
              <w:rPr>
                <w:snapToGrid w:val="0"/>
                <w:color w:val="000000"/>
                <w:sz w:val="22"/>
              </w:rPr>
              <w:t>23,0 %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6D097" w14:textId="77777777" w:rsidR="003076B2" w:rsidRPr="004C31E0" w:rsidRDefault="00F037C1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30</w:t>
            </w:r>
            <w:r w:rsidR="003076B2" w:rsidRPr="00503E69">
              <w:rPr>
                <w:snapToGrid w:val="0"/>
                <w:color w:val="000000"/>
                <w:sz w:val="22"/>
              </w:rPr>
              <w:t>,0 %</w:t>
            </w:r>
          </w:p>
        </w:tc>
      </w:tr>
      <w:tr w:rsidR="003076B2" w:rsidRPr="004C31E0" w14:paraId="5F5F09AF" w14:textId="77777777" w:rsidTr="00503E69">
        <w:trPr>
          <w:gridAfter w:val="1"/>
          <w:wAfter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6AD4" w14:textId="77777777" w:rsidR="003076B2" w:rsidRPr="00503E69" w:rsidRDefault="003076B2" w:rsidP="00503E69">
            <w:pPr>
              <w:pStyle w:val="Listeavsnitt"/>
              <w:numPr>
                <w:ilvl w:val="0"/>
                <w:numId w:val="20"/>
              </w:numPr>
              <w:rPr>
                <w:snapToGrid w:val="0"/>
                <w:color w:val="000000"/>
                <w:sz w:val="22"/>
              </w:rPr>
            </w:pPr>
            <w:r w:rsidRPr="00503E69">
              <w:rPr>
                <w:snapToGrid w:val="0"/>
                <w:color w:val="000000"/>
                <w:sz w:val="22"/>
              </w:rPr>
              <w:t>Global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71B9D" w14:textId="77777777" w:rsidR="003076B2" w:rsidRDefault="00F037C1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</w:t>
            </w:r>
            <w:r w:rsidR="003076B2" w:rsidRPr="00503E69">
              <w:rPr>
                <w:snapToGrid w:val="0"/>
                <w:color w:val="000000"/>
                <w:sz w:val="22"/>
              </w:rPr>
              <w:t>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B0C48" w14:textId="77777777" w:rsidR="003076B2" w:rsidRDefault="003076B2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 w:rsidRPr="00503E69">
              <w:rPr>
                <w:snapToGrid w:val="0"/>
                <w:color w:val="000000"/>
                <w:sz w:val="22"/>
              </w:rPr>
              <w:t>30,0 %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3137B" w14:textId="77777777" w:rsidR="003076B2" w:rsidRPr="004C31E0" w:rsidRDefault="00F037C1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</w:t>
            </w:r>
            <w:r w:rsidR="003076B2" w:rsidRPr="00503E69">
              <w:rPr>
                <w:snapToGrid w:val="0"/>
                <w:color w:val="000000"/>
                <w:sz w:val="22"/>
              </w:rPr>
              <w:t>,0 %</w:t>
            </w:r>
          </w:p>
        </w:tc>
      </w:tr>
      <w:tr w:rsidR="003076B2" w:rsidRPr="004C31E0" w14:paraId="053F8E8F" w14:textId="77777777" w:rsidTr="00503E69">
        <w:trPr>
          <w:gridAfter w:val="1"/>
          <w:wAfter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5AA9" w14:textId="77777777" w:rsidR="003076B2" w:rsidRPr="00503E69" w:rsidRDefault="003076B2" w:rsidP="00503E69">
            <w:pPr>
              <w:pStyle w:val="Listeavsnitt"/>
              <w:numPr>
                <w:ilvl w:val="0"/>
                <w:numId w:val="20"/>
              </w:numPr>
              <w:rPr>
                <w:snapToGrid w:val="0"/>
                <w:color w:val="000000"/>
                <w:sz w:val="22"/>
              </w:rPr>
            </w:pPr>
            <w:r w:rsidRPr="00503E69">
              <w:rPr>
                <w:snapToGrid w:val="0"/>
                <w:color w:val="000000"/>
                <w:sz w:val="22"/>
              </w:rPr>
              <w:t>HTF eiendom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9FF4E" w14:textId="77777777" w:rsidR="003076B2" w:rsidRDefault="003076B2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</w:rPr>
              <w:t>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41B1F" w14:textId="77777777" w:rsidR="003076B2" w:rsidRDefault="003076B2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</w:rPr>
              <w:t>5,0 %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12830" w14:textId="77777777" w:rsidR="003076B2" w:rsidRPr="004C31E0" w:rsidRDefault="003076B2" w:rsidP="003076B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</w:rPr>
              <w:t>7,5 %</w:t>
            </w:r>
          </w:p>
        </w:tc>
      </w:tr>
      <w:tr w:rsidR="003076B2" w:rsidRPr="00010E2C" w14:paraId="1603CE6A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C49C" w14:textId="77777777" w:rsidR="003076B2" w:rsidRPr="006661C0" w:rsidRDefault="003076B2" w:rsidP="00307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 w:val="22"/>
                <w:szCs w:val="22"/>
              </w:rPr>
              <w:t>Eiendom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8B83" w14:textId="301259FC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8,0</w:t>
            </w:r>
            <w:r w:rsidRPr="006661C0">
              <w:rPr>
                <w:b/>
                <w:bCs/>
                <w:color w:val="000000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D75E" w14:textId="2E37B0AD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11,0</w:t>
            </w:r>
            <w:r w:rsidRPr="006661C0">
              <w:rPr>
                <w:b/>
                <w:bCs/>
                <w:color w:val="000000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DC29" w14:textId="19681DF7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Cs w:val="22"/>
              </w:rPr>
              <w:t>1</w:t>
            </w:r>
            <w:r>
              <w:rPr>
                <w:b/>
                <w:bCs/>
                <w:color w:val="000000"/>
                <w:szCs w:val="22"/>
              </w:rPr>
              <w:t>4,0</w:t>
            </w:r>
            <w:r w:rsidRPr="006661C0">
              <w:rPr>
                <w:b/>
                <w:bCs/>
                <w:color w:val="000000"/>
                <w:szCs w:val="22"/>
              </w:rPr>
              <w:t xml:space="preserve"> %</w:t>
            </w:r>
          </w:p>
        </w:tc>
      </w:tr>
      <w:tr w:rsidR="003076B2" w:rsidRPr="00010E2C" w14:paraId="7309DC3C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287DC" w14:textId="77777777" w:rsidR="003076B2" w:rsidRPr="006661C0" w:rsidRDefault="003076B2" w:rsidP="00307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 w:val="22"/>
                <w:szCs w:val="22"/>
              </w:rPr>
              <w:t>Utlån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C41D" w14:textId="4A525530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0 %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A410E" w14:textId="775EE8DF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</w:t>
            </w:r>
            <w:r w:rsidRPr="006661C0">
              <w:rPr>
                <w:b/>
                <w:bCs/>
                <w:color w:val="000000"/>
                <w:szCs w:val="22"/>
              </w:rPr>
              <w:t>0,5 %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C2F4" w14:textId="3E5B9C49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</w:t>
            </w:r>
            <w:r w:rsidRPr="006661C0">
              <w:rPr>
                <w:b/>
                <w:bCs/>
                <w:color w:val="000000"/>
                <w:szCs w:val="22"/>
              </w:rPr>
              <w:t>0,5 %</w:t>
            </w:r>
          </w:p>
        </w:tc>
      </w:tr>
      <w:tr w:rsidR="003076B2" w:rsidRPr="00010E2C" w14:paraId="0BFDCEFD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E294" w14:textId="77777777" w:rsidR="003076B2" w:rsidRPr="006661C0" w:rsidRDefault="003076B2" w:rsidP="00307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 w:val="22"/>
                <w:szCs w:val="22"/>
              </w:rPr>
              <w:t>Bank/pengemarked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4079" w14:textId="5B877FE0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Cs w:val="22"/>
              </w:rPr>
              <w:t>0,25 %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53B2" w14:textId="0524EF3A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</w:t>
            </w:r>
            <w:r w:rsidRPr="006661C0">
              <w:rPr>
                <w:b/>
                <w:bCs/>
                <w:color w:val="000000"/>
                <w:szCs w:val="22"/>
              </w:rPr>
              <w:t>0,5 %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C9AE" w14:textId="09556A97" w:rsidR="003076B2" w:rsidRPr="006661C0" w:rsidRDefault="003076B2" w:rsidP="003076B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</w:t>
            </w:r>
            <w:r w:rsidRPr="006661C0">
              <w:rPr>
                <w:b/>
                <w:bCs/>
                <w:color w:val="000000"/>
                <w:szCs w:val="22"/>
              </w:rPr>
              <w:t>3</w:t>
            </w:r>
            <w:r>
              <w:rPr>
                <w:b/>
                <w:bCs/>
                <w:color w:val="000000"/>
                <w:szCs w:val="22"/>
              </w:rPr>
              <w:t>,0</w:t>
            </w:r>
            <w:r w:rsidRPr="006661C0">
              <w:rPr>
                <w:b/>
                <w:bCs/>
                <w:color w:val="000000"/>
                <w:szCs w:val="22"/>
              </w:rPr>
              <w:t xml:space="preserve"> %</w:t>
            </w:r>
          </w:p>
        </w:tc>
      </w:tr>
      <w:tr w:rsidR="000502E1" w:rsidRPr="00387873" w14:paraId="1DFF2839" w14:textId="77777777" w:rsidTr="0075244C">
        <w:trPr>
          <w:gridBefore w:val="1"/>
          <w:wBefore w:w="55" w:type="dxa"/>
          <w:trHeight w:val="300"/>
        </w:trPr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A6AEC" w14:textId="77777777" w:rsidR="000502E1" w:rsidRPr="006661C0" w:rsidRDefault="000502E1" w:rsidP="00050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6661C0">
              <w:rPr>
                <w:b/>
                <w:bCs/>
                <w:color w:val="000000"/>
                <w:sz w:val="22"/>
                <w:szCs w:val="22"/>
              </w:rPr>
              <w:t>Sum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4B43E" w14:textId="77777777" w:rsidR="000502E1" w:rsidRPr="006661C0" w:rsidRDefault="000502E1" w:rsidP="00050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661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39B49" w14:textId="77777777" w:rsidR="000502E1" w:rsidRPr="006661C0" w:rsidRDefault="004C31E0" w:rsidP="004C31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02E1" w:rsidRPr="006661C0"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="006661C0"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0502E1" w:rsidRPr="006661C0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C8F8D7" w14:textId="77777777" w:rsidR="000502E1" w:rsidRPr="006661C0" w:rsidRDefault="000502E1" w:rsidP="00050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661C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0B6DD8F" w14:textId="77777777" w:rsidR="00314E12" w:rsidRDefault="00314E12" w:rsidP="00314E12"/>
    <w:p w14:paraId="625EA265" w14:textId="65E2FCFD" w:rsidR="002D16A7" w:rsidRDefault="00A94B87" w:rsidP="00314E12">
      <w:r>
        <w:t>HTF Eiendom er pantesikrede obligasjoner.</w:t>
      </w:r>
    </w:p>
    <w:p w14:paraId="50105C1D" w14:textId="77777777" w:rsidR="002D16A7" w:rsidRDefault="002D16A7">
      <w:pPr>
        <w:overflowPunct/>
        <w:autoSpaceDE/>
        <w:autoSpaceDN/>
        <w:adjustRightInd/>
        <w:textAlignment w:val="auto"/>
      </w:pPr>
      <w:r>
        <w:br w:type="page"/>
      </w:r>
    </w:p>
    <w:p w14:paraId="6388E8A9" w14:textId="77777777" w:rsidR="00835401" w:rsidRPr="00885FA5" w:rsidRDefault="00835401">
      <w:pPr>
        <w:pStyle w:val="Overskrift1"/>
      </w:pPr>
      <w:r w:rsidRPr="00885FA5">
        <w:lastRenderedPageBreak/>
        <w:t>REBALANSERING</w:t>
      </w:r>
    </w:p>
    <w:p w14:paraId="165291C9" w14:textId="77777777" w:rsidR="00835401" w:rsidRPr="00885FA5" w:rsidRDefault="00835401"/>
    <w:p w14:paraId="78AF7F31" w14:textId="77777777" w:rsidR="00A94B87" w:rsidRDefault="00A94B87" w:rsidP="00A94B87">
      <w:pPr>
        <w:numPr>
          <w:ilvl w:val="12"/>
          <w:numId w:val="0"/>
        </w:numPr>
        <w:rPr>
          <w:szCs w:val="22"/>
        </w:rPr>
      </w:pPr>
      <w:r>
        <w:rPr>
          <w:rFonts w:ascii="Verdana" w:hAnsi="Verdana"/>
          <w:sz w:val="19"/>
          <w:szCs w:val="19"/>
        </w:rPr>
        <w:t>D</w:t>
      </w:r>
      <w:r w:rsidRPr="00F37C63">
        <w:rPr>
          <w:szCs w:val="22"/>
        </w:rPr>
        <w:t xml:space="preserve">et er fastsatt fleksible allokeringsrammer for å kunne redusere handlefrekvens, oppnå lavere kostnader og unngå tap knyttet til illikviditet. </w:t>
      </w:r>
      <w:r>
        <w:rPr>
          <w:szCs w:val="22"/>
        </w:rPr>
        <w:t>Nye kontantstrømmer til pensjonskassen skal i utgangspunktet plasseres for å tilpasse seg målsatt allokering. Videre skal p</w:t>
      </w:r>
      <w:r w:rsidRPr="00F37C63">
        <w:rPr>
          <w:szCs w:val="22"/>
        </w:rPr>
        <w:t xml:space="preserve">ensjonskassen </w:t>
      </w:r>
      <w:r>
        <w:rPr>
          <w:szCs w:val="22"/>
        </w:rPr>
        <w:t>reba</w:t>
      </w:r>
      <w:r w:rsidRPr="00F37C63">
        <w:rPr>
          <w:szCs w:val="22"/>
        </w:rPr>
        <w:t>lanser</w:t>
      </w:r>
      <w:r>
        <w:rPr>
          <w:szCs w:val="22"/>
        </w:rPr>
        <w:t xml:space="preserve">e </w:t>
      </w:r>
      <w:r w:rsidRPr="00F37C63">
        <w:rPr>
          <w:szCs w:val="22"/>
        </w:rPr>
        <w:t xml:space="preserve">til </w:t>
      </w:r>
      <w:r>
        <w:rPr>
          <w:szCs w:val="22"/>
        </w:rPr>
        <w:t>målsatt strategi</w:t>
      </w:r>
      <w:r w:rsidRPr="00F37C63">
        <w:rPr>
          <w:szCs w:val="22"/>
        </w:rPr>
        <w:t xml:space="preserve"> </w:t>
      </w:r>
      <w:r>
        <w:rPr>
          <w:szCs w:val="22"/>
        </w:rPr>
        <w:t xml:space="preserve">for likvide </w:t>
      </w:r>
      <w:proofErr w:type="spellStart"/>
      <w:r>
        <w:rPr>
          <w:szCs w:val="22"/>
        </w:rPr>
        <w:t>aktivaklasser</w:t>
      </w:r>
      <w:proofErr w:type="spellEnd"/>
      <w:r>
        <w:rPr>
          <w:szCs w:val="22"/>
        </w:rPr>
        <w:t xml:space="preserve"> dersom</w:t>
      </w:r>
      <w:r w:rsidRPr="00F37C63">
        <w:rPr>
          <w:szCs w:val="22"/>
        </w:rPr>
        <w:t xml:space="preserve"> allokering</w:t>
      </w:r>
      <w:r>
        <w:rPr>
          <w:szCs w:val="22"/>
        </w:rPr>
        <w:t xml:space="preserve"> når</w:t>
      </w:r>
      <w:r w:rsidRPr="00F37C63">
        <w:rPr>
          <w:szCs w:val="22"/>
        </w:rPr>
        <w:t xml:space="preserve"> øvre eller nedre ramme.</w:t>
      </w:r>
      <w:r>
        <w:rPr>
          <w:szCs w:val="22"/>
        </w:rPr>
        <w:t xml:space="preserve"> </w:t>
      </w:r>
    </w:p>
    <w:p w14:paraId="7FAF7D53" w14:textId="77777777" w:rsidR="00A94B87" w:rsidRDefault="00A94B87" w:rsidP="00A94B87">
      <w:pPr>
        <w:numPr>
          <w:ilvl w:val="12"/>
          <w:numId w:val="0"/>
        </w:numPr>
        <w:rPr>
          <w:szCs w:val="22"/>
        </w:rPr>
      </w:pPr>
    </w:p>
    <w:p w14:paraId="0A67C32E" w14:textId="77777777" w:rsidR="00A94B87" w:rsidRDefault="00A94B87" w:rsidP="00A94B87">
      <w:pPr>
        <w:numPr>
          <w:ilvl w:val="12"/>
          <w:numId w:val="0"/>
        </w:numPr>
        <w:rPr>
          <w:szCs w:val="22"/>
        </w:rPr>
      </w:pPr>
      <w:r w:rsidRPr="00F37C63">
        <w:rPr>
          <w:szCs w:val="22"/>
        </w:rPr>
        <w:t xml:space="preserve">Dersom allokeringen til aksjer kommer under nedre ramme som følge av </w:t>
      </w:r>
      <w:proofErr w:type="spellStart"/>
      <w:r w:rsidRPr="00F37C63">
        <w:rPr>
          <w:szCs w:val="22"/>
        </w:rPr>
        <w:t>markedsfall</w:t>
      </w:r>
      <w:proofErr w:type="spellEnd"/>
      <w:r w:rsidRPr="00F37C63">
        <w:rPr>
          <w:szCs w:val="22"/>
        </w:rPr>
        <w:t xml:space="preserve"> og pensjonskassen</w:t>
      </w:r>
      <w:r>
        <w:rPr>
          <w:szCs w:val="22"/>
        </w:rPr>
        <w:t>s soliditet ikke er tilfredsstillende</w:t>
      </w:r>
      <w:r w:rsidRPr="00F37C63">
        <w:rPr>
          <w:szCs w:val="22"/>
        </w:rPr>
        <w:t xml:space="preserve">, så er man ikke forpliktet til å øke aksjeallokeringen. </w:t>
      </w:r>
    </w:p>
    <w:p w14:paraId="49B77016" w14:textId="77777777" w:rsidR="00A94B87" w:rsidRDefault="00A94B87" w:rsidP="00C70AC1"/>
    <w:p w14:paraId="1D53D48F" w14:textId="77777777" w:rsidR="00A94B87" w:rsidRDefault="00A94B87" w:rsidP="00A94B87">
      <w:pPr>
        <w:numPr>
          <w:ilvl w:val="12"/>
          <w:numId w:val="0"/>
        </w:numPr>
        <w:rPr>
          <w:szCs w:val="22"/>
        </w:rPr>
      </w:pPr>
      <w:r w:rsidRPr="00F37C63">
        <w:rPr>
          <w:szCs w:val="22"/>
        </w:rPr>
        <w:t xml:space="preserve">Dersom andelen i eiendom </w:t>
      </w:r>
      <w:r>
        <w:rPr>
          <w:szCs w:val="22"/>
        </w:rPr>
        <w:t>s</w:t>
      </w:r>
      <w:r w:rsidRPr="00F37C63">
        <w:rPr>
          <w:szCs w:val="22"/>
        </w:rPr>
        <w:t>kulle stige over etablerte rammer som følge av verdiøkning eller at samlede investeringsmidler faller</w:t>
      </w:r>
      <w:r>
        <w:rPr>
          <w:szCs w:val="22"/>
        </w:rPr>
        <w:t>,</w:t>
      </w:r>
      <w:r w:rsidRPr="00F37C63">
        <w:rPr>
          <w:szCs w:val="22"/>
        </w:rPr>
        <w:t xml:space="preserve"> utløses det ingen salgsplikt.  </w:t>
      </w:r>
    </w:p>
    <w:p w14:paraId="340E4040" w14:textId="77777777" w:rsidR="00A94B87" w:rsidRDefault="00A94B87" w:rsidP="00A94B87">
      <w:pPr>
        <w:numPr>
          <w:ilvl w:val="12"/>
          <w:numId w:val="0"/>
        </w:numPr>
        <w:rPr>
          <w:szCs w:val="22"/>
        </w:rPr>
      </w:pPr>
    </w:p>
    <w:p w14:paraId="21C3A9F9" w14:textId="77777777" w:rsidR="00A94B87" w:rsidRPr="00F37C63" w:rsidRDefault="00A94B87" w:rsidP="00A94B87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Daglig leder har fullmakt til å foreta rebalansering gitt av denne strategi.</w:t>
      </w:r>
    </w:p>
    <w:p w14:paraId="79404751" w14:textId="77777777" w:rsidR="00617CAB" w:rsidRDefault="00617CAB" w:rsidP="00C70AC1"/>
    <w:p w14:paraId="31FCE5CA" w14:textId="77777777" w:rsidR="00835401" w:rsidRDefault="00835401"/>
    <w:p w14:paraId="4E08377F" w14:textId="77777777" w:rsidR="00F835CB" w:rsidRDefault="00F835CB"/>
    <w:p w14:paraId="2C45D70F" w14:textId="77777777" w:rsidR="00ED13C4" w:rsidRDefault="00ED13C4"/>
    <w:p w14:paraId="0E581EB6" w14:textId="77777777" w:rsidR="00ED13C4" w:rsidRDefault="00ED13C4"/>
    <w:p w14:paraId="659EF1CC" w14:textId="77777777" w:rsidR="00ED13C4" w:rsidRDefault="00ED13C4"/>
    <w:p w14:paraId="1DAF1C78" w14:textId="77777777" w:rsidR="00835401" w:rsidRDefault="00835401"/>
    <w:sectPr w:rsidR="00835401">
      <w:headerReference w:type="default" r:id="rId8"/>
      <w:footerReference w:type="default" r:id="rId9"/>
      <w:pgSz w:w="11906" w:h="16838"/>
      <w:pgMar w:top="1418" w:right="1701" w:bottom="879" w:left="1418" w:header="708" w:footer="14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43E4" w14:textId="77777777" w:rsidR="006F720C" w:rsidRDefault="006F720C">
      <w:r>
        <w:separator/>
      </w:r>
    </w:p>
  </w:endnote>
  <w:endnote w:type="continuationSeparator" w:id="0">
    <w:p w14:paraId="591D4DFC" w14:textId="77777777" w:rsidR="006F720C" w:rsidRDefault="006F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5C30" w14:textId="1B34E0B7" w:rsidR="003B6F25" w:rsidRDefault="003B6F25">
    <w:pPr>
      <w:pStyle w:val="Bunntekst"/>
      <w:jc w:val="center"/>
      <w:rPr>
        <w:color w:val="808080"/>
        <w:sz w:val="16"/>
      </w:rPr>
    </w:pPr>
    <w:r>
      <w:rPr>
        <w:color w:val="808080"/>
        <w:sz w:val="16"/>
      </w:rPr>
      <w:t xml:space="preserve">Side </w:t>
    </w:r>
    <w:r>
      <w:rPr>
        <w:rStyle w:val="Sidetall"/>
        <w:color w:val="808080"/>
        <w:sz w:val="16"/>
      </w:rPr>
      <w:fldChar w:fldCharType="begin"/>
    </w:r>
    <w:r>
      <w:rPr>
        <w:rStyle w:val="Sidetall"/>
        <w:color w:val="808080"/>
        <w:sz w:val="16"/>
      </w:rPr>
      <w:instrText xml:space="preserve"> PAGE </w:instrText>
    </w:r>
    <w:r>
      <w:rPr>
        <w:rStyle w:val="Sidetall"/>
        <w:color w:val="808080"/>
        <w:sz w:val="16"/>
      </w:rPr>
      <w:fldChar w:fldCharType="separate"/>
    </w:r>
    <w:r w:rsidR="006C0C02">
      <w:rPr>
        <w:rStyle w:val="Sidetall"/>
        <w:noProof/>
        <w:color w:val="808080"/>
        <w:sz w:val="16"/>
      </w:rPr>
      <w:t>3</w:t>
    </w:r>
    <w:r>
      <w:rPr>
        <w:rStyle w:val="Sidetall"/>
        <w:color w:val="808080"/>
        <w:sz w:val="16"/>
      </w:rPr>
      <w:fldChar w:fldCharType="end"/>
    </w:r>
    <w:r>
      <w:rPr>
        <w:rStyle w:val="Sidetall"/>
        <w:color w:val="808080"/>
        <w:sz w:val="16"/>
      </w:rPr>
      <w:t xml:space="preserve"> av </w:t>
    </w:r>
    <w:r>
      <w:rPr>
        <w:rStyle w:val="Sidetall"/>
        <w:color w:val="808080"/>
        <w:sz w:val="16"/>
      </w:rPr>
      <w:fldChar w:fldCharType="begin"/>
    </w:r>
    <w:r>
      <w:rPr>
        <w:rStyle w:val="Sidetall"/>
        <w:color w:val="808080"/>
        <w:sz w:val="16"/>
      </w:rPr>
      <w:instrText xml:space="preserve"> NUMPAGES </w:instrText>
    </w:r>
    <w:r>
      <w:rPr>
        <w:rStyle w:val="Sidetall"/>
        <w:color w:val="808080"/>
        <w:sz w:val="16"/>
      </w:rPr>
      <w:fldChar w:fldCharType="separate"/>
    </w:r>
    <w:r w:rsidR="006C0C02">
      <w:rPr>
        <w:rStyle w:val="Sidetall"/>
        <w:noProof/>
        <w:color w:val="808080"/>
        <w:sz w:val="16"/>
      </w:rPr>
      <w:t>4</w:t>
    </w:r>
    <w:r>
      <w:rPr>
        <w:rStyle w:val="Sidetal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790A" w14:textId="77777777" w:rsidR="006F720C" w:rsidRDefault="006F720C">
      <w:r>
        <w:separator/>
      </w:r>
    </w:p>
  </w:footnote>
  <w:footnote w:type="continuationSeparator" w:id="0">
    <w:p w14:paraId="48E97A5E" w14:textId="77777777" w:rsidR="006F720C" w:rsidRDefault="006F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6A943" w14:textId="14B5CB27" w:rsidR="002831DF" w:rsidRPr="00AB606F" w:rsidRDefault="003B6F25" w:rsidP="00AB606F">
    <w:pPr>
      <w:pStyle w:val="Topptekst"/>
      <w:pBdr>
        <w:bottom w:val="single" w:sz="4" w:space="1" w:color="auto"/>
      </w:pBdr>
      <w:jc w:val="center"/>
      <w:rPr>
        <w:sz w:val="16"/>
        <w:szCs w:val="16"/>
      </w:rPr>
    </w:pPr>
    <w:r w:rsidRPr="00AB606F">
      <w:rPr>
        <w:sz w:val="20"/>
      </w:rPr>
      <w:t>INVESTERINGSSTRATEGI</w:t>
    </w:r>
    <w:r w:rsidR="000110DC">
      <w:rPr>
        <w:sz w:val="20"/>
      </w:rPr>
      <w:t xml:space="preserve"> </w:t>
    </w:r>
    <w:proofErr w:type="gramStart"/>
    <w:r w:rsidR="000110DC">
      <w:rPr>
        <w:sz w:val="20"/>
      </w:rPr>
      <w:t>DKP  -</w:t>
    </w:r>
    <w:proofErr w:type="gramEnd"/>
    <w:r w:rsidR="000110DC">
      <w:rPr>
        <w:sz w:val="20"/>
      </w:rPr>
      <w:t xml:space="preserve">  </w:t>
    </w:r>
    <w:r w:rsidR="00992755">
      <w:rPr>
        <w:sz w:val="20"/>
      </w:rPr>
      <w:t xml:space="preserve">vedtatt </w:t>
    </w:r>
    <w:r w:rsidR="002F08E4">
      <w:rPr>
        <w:sz w:val="20"/>
      </w:rPr>
      <w:t>0</w:t>
    </w:r>
    <w:r w:rsidR="00F825E5">
      <w:rPr>
        <w:sz w:val="20"/>
      </w:rPr>
      <w:t>9</w:t>
    </w:r>
    <w:r w:rsidR="00256915">
      <w:rPr>
        <w:sz w:val="20"/>
      </w:rPr>
      <w:t>.</w:t>
    </w:r>
    <w:r w:rsidR="00F825E5">
      <w:rPr>
        <w:sz w:val="20"/>
      </w:rPr>
      <w:t>12</w:t>
    </w:r>
    <w:r w:rsidR="000110DC">
      <w:rPr>
        <w:sz w:val="20"/>
      </w:rPr>
      <w:t>.</w:t>
    </w:r>
    <w:r w:rsidR="003E116B">
      <w:rPr>
        <w:sz w:val="20"/>
      </w:rPr>
      <w:t>2</w:t>
    </w:r>
    <w:r w:rsidR="00F825E5">
      <w:rPr>
        <w:sz w:val="20"/>
      </w:rPr>
      <w:t>2</w:t>
    </w:r>
  </w:p>
  <w:p w14:paraId="73A822AA" w14:textId="77777777" w:rsidR="003B6F25" w:rsidRDefault="003B6F25">
    <w:pPr>
      <w:pStyle w:val="Topptekst"/>
      <w:jc w:val="center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53"/>
    <w:multiLevelType w:val="hybridMultilevel"/>
    <w:tmpl w:val="60949FAE"/>
    <w:lvl w:ilvl="0" w:tplc="0414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7F57A8B"/>
    <w:multiLevelType w:val="multilevel"/>
    <w:tmpl w:val="A9F49ADA"/>
    <w:lvl w:ilvl="0">
      <w:start w:val="1"/>
      <w:numFmt w:val="decimal"/>
      <w:pStyle w:val="Att-linj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971CA"/>
    <w:multiLevelType w:val="hybridMultilevel"/>
    <w:tmpl w:val="5A0E46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CCD"/>
    <w:multiLevelType w:val="hybridMultilevel"/>
    <w:tmpl w:val="0D28F44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3B7414"/>
    <w:multiLevelType w:val="multilevel"/>
    <w:tmpl w:val="F0823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D8B633F"/>
    <w:multiLevelType w:val="hybridMultilevel"/>
    <w:tmpl w:val="B2B8E250"/>
    <w:lvl w:ilvl="0" w:tplc="B1C6A08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4EC2"/>
    <w:multiLevelType w:val="hybridMultilevel"/>
    <w:tmpl w:val="44247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F624F"/>
    <w:multiLevelType w:val="hybridMultilevel"/>
    <w:tmpl w:val="88FEDF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41FD"/>
    <w:multiLevelType w:val="hybridMultilevel"/>
    <w:tmpl w:val="6BFE90FA"/>
    <w:lvl w:ilvl="0" w:tplc="FA6ED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0253"/>
    <w:multiLevelType w:val="hybridMultilevel"/>
    <w:tmpl w:val="1E48FB86"/>
    <w:lvl w:ilvl="0" w:tplc="FDE83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1B8F"/>
    <w:multiLevelType w:val="hybridMultilevel"/>
    <w:tmpl w:val="CA522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DB5"/>
    <w:multiLevelType w:val="hybridMultilevel"/>
    <w:tmpl w:val="57D62F90"/>
    <w:lvl w:ilvl="0" w:tplc="C81C9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65A92"/>
    <w:multiLevelType w:val="hybridMultilevel"/>
    <w:tmpl w:val="A3043C88"/>
    <w:lvl w:ilvl="0" w:tplc="65C47C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25721"/>
    <w:multiLevelType w:val="hybridMultilevel"/>
    <w:tmpl w:val="29726F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2DE0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ECCFBA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B14C1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0D3517"/>
    <w:multiLevelType w:val="hybridMultilevel"/>
    <w:tmpl w:val="D6CA851A"/>
    <w:lvl w:ilvl="0" w:tplc="FA424308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A6B69"/>
    <w:multiLevelType w:val="hybridMultilevel"/>
    <w:tmpl w:val="3086E632"/>
    <w:lvl w:ilvl="0" w:tplc="AE12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5"/>
    </w:lvlOverride>
  </w:num>
  <w:num w:numId="13">
    <w:abstractNumId w:val="1"/>
    <w:lvlOverride w:ilvl="0">
      <w:startOverride w:val="1"/>
    </w:lvlOverride>
    <w:lvlOverride w:ilvl="1">
      <w:startOverride w:val="5"/>
    </w:lvlOverride>
  </w:num>
  <w:num w:numId="14">
    <w:abstractNumId w:val="7"/>
  </w:num>
  <w:num w:numId="15">
    <w:abstractNumId w:val="5"/>
  </w:num>
  <w:num w:numId="16">
    <w:abstractNumId w:val="9"/>
  </w:num>
  <w:num w:numId="17">
    <w:abstractNumId w:val="16"/>
  </w:num>
  <w:num w:numId="18">
    <w:abstractNumId w:val="11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9E"/>
    <w:rsid w:val="000076FA"/>
    <w:rsid w:val="00010E2C"/>
    <w:rsid w:val="000110DC"/>
    <w:rsid w:val="00033787"/>
    <w:rsid w:val="000379F4"/>
    <w:rsid w:val="00040FA0"/>
    <w:rsid w:val="00046BD6"/>
    <w:rsid w:val="00047BA6"/>
    <w:rsid w:val="000502E1"/>
    <w:rsid w:val="00050A0F"/>
    <w:rsid w:val="00055368"/>
    <w:rsid w:val="00060C05"/>
    <w:rsid w:val="00081D82"/>
    <w:rsid w:val="000B2DE4"/>
    <w:rsid w:val="000D0688"/>
    <w:rsid w:val="000F6739"/>
    <w:rsid w:val="001268AE"/>
    <w:rsid w:val="00133FBB"/>
    <w:rsid w:val="00143B2A"/>
    <w:rsid w:val="00144B59"/>
    <w:rsid w:val="00146BCD"/>
    <w:rsid w:val="0015174B"/>
    <w:rsid w:val="00160B1D"/>
    <w:rsid w:val="00164BA1"/>
    <w:rsid w:val="00166428"/>
    <w:rsid w:val="0017397F"/>
    <w:rsid w:val="00174E7D"/>
    <w:rsid w:val="0018474A"/>
    <w:rsid w:val="0019166F"/>
    <w:rsid w:val="0019424B"/>
    <w:rsid w:val="001B1E25"/>
    <w:rsid w:val="001C1466"/>
    <w:rsid w:val="001D4C1A"/>
    <w:rsid w:val="001D52DE"/>
    <w:rsid w:val="001E26B7"/>
    <w:rsid w:val="001E316D"/>
    <w:rsid w:val="001E4CBF"/>
    <w:rsid w:val="001E718F"/>
    <w:rsid w:val="001E719F"/>
    <w:rsid w:val="001F30F6"/>
    <w:rsid w:val="0020441B"/>
    <w:rsid w:val="002069C9"/>
    <w:rsid w:val="00206E76"/>
    <w:rsid w:val="00212C91"/>
    <w:rsid w:val="00235A4A"/>
    <w:rsid w:val="002470D8"/>
    <w:rsid w:val="002521CB"/>
    <w:rsid w:val="00255AD8"/>
    <w:rsid w:val="00256915"/>
    <w:rsid w:val="00257994"/>
    <w:rsid w:val="002708D4"/>
    <w:rsid w:val="002831DF"/>
    <w:rsid w:val="0029765A"/>
    <w:rsid w:val="002A563D"/>
    <w:rsid w:val="002B0139"/>
    <w:rsid w:val="002B04C3"/>
    <w:rsid w:val="002B2627"/>
    <w:rsid w:val="002B5F10"/>
    <w:rsid w:val="002D16A7"/>
    <w:rsid w:val="002D342F"/>
    <w:rsid w:val="002D67C2"/>
    <w:rsid w:val="002E18AC"/>
    <w:rsid w:val="002F08E4"/>
    <w:rsid w:val="002F2598"/>
    <w:rsid w:val="002F37BF"/>
    <w:rsid w:val="003004EE"/>
    <w:rsid w:val="00304123"/>
    <w:rsid w:val="00305073"/>
    <w:rsid w:val="003076B2"/>
    <w:rsid w:val="00314E12"/>
    <w:rsid w:val="00315DA7"/>
    <w:rsid w:val="0032148C"/>
    <w:rsid w:val="003353ED"/>
    <w:rsid w:val="00345968"/>
    <w:rsid w:val="00347177"/>
    <w:rsid w:val="00351BFA"/>
    <w:rsid w:val="00360658"/>
    <w:rsid w:val="0036303F"/>
    <w:rsid w:val="00373329"/>
    <w:rsid w:val="003872F7"/>
    <w:rsid w:val="00387873"/>
    <w:rsid w:val="00387E17"/>
    <w:rsid w:val="0039591D"/>
    <w:rsid w:val="003B4EBB"/>
    <w:rsid w:val="003B5912"/>
    <w:rsid w:val="003B6F25"/>
    <w:rsid w:val="003C14E6"/>
    <w:rsid w:val="003C6B17"/>
    <w:rsid w:val="003D0010"/>
    <w:rsid w:val="003D5EEF"/>
    <w:rsid w:val="003E116B"/>
    <w:rsid w:val="003F0467"/>
    <w:rsid w:val="004079C8"/>
    <w:rsid w:val="00417797"/>
    <w:rsid w:val="004207CF"/>
    <w:rsid w:val="00431E6E"/>
    <w:rsid w:val="00445E6C"/>
    <w:rsid w:val="00462322"/>
    <w:rsid w:val="0047097D"/>
    <w:rsid w:val="00474BCC"/>
    <w:rsid w:val="00476F2D"/>
    <w:rsid w:val="004A49E3"/>
    <w:rsid w:val="004B1433"/>
    <w:rsid w:val="004C31E0"/>
    <w:rsid w:val="004D3CA1"/>
    <w:rsid w:val="004F11FD"/>
    <w:rsid w:val="005009E4"/>
    <w:rsid w:val="00503E69"/>
    <w:rsid w:val="00515826"/>
    <w:rsid w:val="005168B2"/>
    <w:rsid w:val="00524A14"/>
    <w:rsid w:val="005361E3"/>
    <w:rsid w:val="00541B5E"/>
    <w:rsid w:val="00541BA8"/>
    <w:rsid w:val="005527EF"/>
    <w:rsid w:val="005602D1"/>
    <w:rsid w:val="00560A40"/>
    <w:rsid w:val="00560B1D"/>
    <w:rsid w:val="005648FD"/>
    <w:rsid w:val="00585A8A"/>
    <w:rsid w:val="005B1B23"/>
    <w:rsid w:val="005B20F8"/>
    <w:rsid w:val="005C46F8"/>
    <w:rsid w:val="005D484E"/>
    <w:rsid w:val="005D6028"/>
    <w:rsid w:val="00611570"/>
    <w:rsid w:val="00617CAB"/>
    <w:rsid w:val="00631320"/>
    <w:rsid w:val="00647652"/>
    <w:rsid w:val="006542B3"/>
    <w:rsid w:val="00657E8F"/>
    <w:rsid w:val="006661C0"/>
    <w:rsid w:val="00667FE2"/>
    <w:rsid w:val="00670C74"/>
    <w:rsid w:val="00672109"/>
    <w:rsid w:val="0068490C"/>
    <w:rsid w:val="00687A92"/>
    <w:rsid w:val="00687D1E"/>
    <w:rsid w:val="006B61F3"/>
    <w:rsid w:val="006C0C02"/>
    <w:rsid w:val="006F250F"/>
    <w:rsid w:val="006F720C"/>
    <w:rsid w:val="00700700"/>
    <w:rsid w:val="00717EAB"/>
    <w:rsid w:val="007237A5"/>
    <w:rsid w:val="00725CA6"/>
    <w:rsid w:val="007277E7"/>
    <w:rsid w:val="0075244C"/>
    <w:rsid w:val="007643F6"/>
    <w:rsid w:val="00793BD3"/>
    <w:rsid w:val="007958CF"/>
    <w:rsid w:val="007A1D88"/>
    <w:rsid w:val="007A2DC3"/>
    <w:rsid w:val="007C0AE1"/>
    <w:rsid w:val="007D7843"/>
    <w:rsid w:val="008008D5"/>
    <w:rsid w:val="0080212C"/>
    <w:rsid w:val="00802C1B"/>
    <w:rsid w:val="00807E4D"/>
    <w:rsid w:val="008130E5"/>
    <w:rsid w:val="00820CDB"/>
    <w:rsid w:val="008227CC"/>
    <w:rsid w:val="00822B5D"/>
    <w:rsid w:val="00835401"/>
    <w:rsid w:val="0084308C"/>
    <w:rsid w:val="00844AE8"/>
    <w:rsid w:val="00846287"/>
    <w:rsid w:val="00872F1E"/>
    <w:rsid w:val="00885FA5"/>
    <w:rsid w:val="008E1E55"/>
    <w:rsid w:val="008E5B4C"/>
    <w:rsid w:val="008E7FD8"/>
    <w:rsid w:val="008F4E9B"/>
    <w:rsid w:val="00905776"/>
    <w:rsid w:val="00913675"/>
    <w:rsid w:val="009160C9"/>
    <w:rsid w:val="0092283E"/>
    <w:rsid w:val="00924AF9"/>
    <w:rsid w:val="009266BD"/>
    <w:rsid w:val="009433BC"/>
    <w:rsid w:val="00947D9F"/>
    <w:rsid w:val="0095246E"/>
    <w:rsid w:val="0095491B"/>
    <w:rsid w:val="009579C9"/>
    <w:rsid w:val="0096058A"/>
    <w:rsid w:val="00965566"/>
    <w:rsid w:val="009808B6"/>
    <w:rsid w:val="00992755"/>
    <w:rsid w:val="009A56EE"/>
    <w:rsid w:val="009B754C"/>
    <w:rsid w:val="009C029A"/>
    <w:rsid w:val="009C5562"/>
    <w:rsid w:val="009D5E39"/>
    <w:rsid w:val="009F1516"/>
    <w:rsid w:val="009F6E71"/>
    <w:rsid w:val="00A023D0"/>
    <w:rsid w:val="00A04394"/>
    <w:rsid w:val="00A31A55"/>
    <w:rsid w:val="00A37FB5"/>
    <w:rsid w:val="00A42630"/>
    <w:rsid w:val="00A45961"/>
    <w:rsid w:val="00A6739B"/>
    <w:rsid w:val="00A73765"/>
    <w:rsid w:val="00A94B87"/>
    <w:rsid w:val="00AA3B06"/>
    <w:rsid w:val="00AB606F"/>
    <w:rsid w:val="00AB672D"/>
    <w:rsid w:val="00AC1E0F"/>
    <w:rsid w:val="00AC6E0E"/>
    <w:rsid w:val="00AD03F0"/>
    <w:rsid w:val="00AE6E9E"/>
    <w:rsid w:val="00AE7504"/>
    <w:rsid w:val="00AF0F60"/>
    <w:rsid w:val="00AF408F"/>
    <w:rsid w:val="00B21876"/>
    <w:rsid w:val="00B228EE"/>
    <w:rsid w:val="00B47CEA"/>
    <w:rsid w:val="00B646B0"/>
    <w:rsid w:val="00B64DA3"/>
    <w:rsid w:val="00B813BC"/>
    <w:rsid w:val="00B83585"/>
    <w:rsid w:val="00B84918"/>
    <w:rsid w:val="00B92F82"/>
    <w:rsid w:val="00BA0EAB"/>
    <w:rsid w:val="00BA4267"/>
    <w:rsid w:val="00BB5B58"/>
    <w:rsid w:val="00BC2840"/>
    <w:rsid w:val="00C005E9"/>
    <w:rsid w:val="00C35384"/>
    <w:rsid w:val="00C3757E"/>
    <w:rsid w:val="00C50CE2"/>
    <w:rsid w:val="00C707C2"/>
    <w:rsid w:val="00C70AC1"/>
    <w:rsid w:val="00C71F1C"/>
    <w:rsid w:val="00C82BAD"/>
    <w:rsid w:val="00C85473"/>
    <w:rsid w:val="00C93B2C"/>
    <w:rsid w:val="00C93E8C"/>
    <w:rsid w:val="00CA42B6"/>
    <w:rsid w:val="00CB0110"/>
    <w:rsid w:val="00CC04CD"/>
    <w:rsid w:val="00CC321F"/>
    <w:rsid w:val="00CC5652"/>
    <w:rsid w:val="00CC7C7F"/>
    <w:rsid w:val="00CD14E1"/>
    <w:rsid w:val="00CD5C63"/>
    <w:rsid w:val="00CD7150"/>
    <w:rsid w:val="00CE7C52"/>
    <w:rsid w:val="00D00FF2"/>
    <w:rsid w:val="00D02047"/>
    <w:rsid w:val="00D058BD"/>
    <w:rsid w:val="00D10B08"/>
    <w:rsid w:val="00D14D52"/>
    <w:rsid w:val="00D15187"/>
    <w:rsid w:val="00D173A1"/>
    <w:rsid w:val="00D2084E"/>
    <w:rsid w:val="00D34CDD"/>
    <w:rsid w:val="00D37D08"/>
    <w:rsid w:val="00D559CD"/>
    <w:rsid w:val="00D7532D"/>
    <w:rsid w:val="00DA1A29"/>
    <w:rsid w:val="00DA2D12"/>
    <w:rsid w:val="00DB447E"/>
    <w:rsid w:val="00DC6FB9"/>
    <w:rsid w:val="00DD2D6A"/>
    <w:rsid w:val="00DD6815"/>
    <w:rsid w:val="00DE11B7"/>
    <w:rsid w:val="00DE6087"/>
    <w:rsid w:val="00E00826"/>
    <w:rsid w:val="00E009A5"/>
    <w:rsid w:val="00E178A8"/>
    <w:rsid w:val="00E231DA"/>
    <w:rsid w:val="00E31B29"/>
    <w:rsid w:val="00E34B49"/>
    <w:rsid w:val="00E47839"/>
    <w:rsid w:val="00E64FC5"/>
    <w:rsid w:val="00E72768"/>
    <w:rsid w:val="00E73D80"/>
    <w:rsid w:val="00E823BF"/>
    <w:rsid w:val="00E83F78"/>
    <w:rsid w:val="00E922B0"/>
    <w:rsid w:val="00EA2CB3"/>
    <w:rsid w:val="00EA321D"/>
    <w:rsid w:val="00EA3F6E"/>
    <w:rsid w:val="00EC0F97"/>
    <w:rsid w:val="00EC2329"/>
    <w:rsid w:val="00ED13C4"/>
    <w:rsid w:val="00ED2469"/>
    <w:rsid w:val="00ED542C"/>
    <w:rsid w:val="00EE2867"/>
    <w:rsid w:val="00EE4409"/>
    <w:rsid w:val="00EE6C23"/>
    <w:rsid w:val="00EE7055"/>
    <w:rsid w:val="00EF692C"/>
    <w:rsid w:val="00F022DB"/>
    <w:rsid w:val="00F037C1"/>
    <w:rsid w:val="00F06507"/>
    <w:rsid w:val="00F147F3"/>
    <w:rsid w:val="00F24662"/>
    <w:rsid w:val="00F52501"/>
    <w:rsid w:val="00F73EB5"/>
    <w:rsid w:val="00F7753E"/>
    <w:rsid w:val="00F825E5"/>
    <w:rsid w:val="00F835CB"/>
    <w:rsid w:val="00FB4FD9"/>
    <w:rsid w:val="00FD6822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A7F2B9"/>
  <w15:chartTrackingRefBased/>
  <w15:docId w15:val="{B715C271-2E5B-4BE5-96B5-1A067BD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snapToGrid w:val="0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overflowPunct/>
      <w:autoSpaceDE/>
      <w:autoSpaceDN/>
      <w:adjustRightInd/>
      <w:textAlignment w:val="auto"/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Att-linje">
    <w:name w:val="Att-linje"/>
    <w:basedOn w:val="Normal"/>
    <w:pPr>
      <w:numPr>
        <w:numId w:val="4"/>
      </w:numPr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E31B29"/>
    <w:rPr>
      <w:sz w:val="24"/>
    </w:rPr>
  </w:style>
  <w:style w:type="paragraph" w:styleId="Listeavsnitt">
    <w:name w:val="List Paragraph"/>
    <w:basedOn w:val="Normal"/>
    <w:uiPriority w:val="34"/>
    <w:qFormat/>
    <w:rsid w:val="00255AD8"/>
    <w:pPr>
      <w:ind w:left="708"/>
    </w:pPr>
  </w:style>
  <w:style w:type="paragraph" w:styleId="Brdtekst2">
    <w:name w:val="Body Text 2"/>
    <w:basedOn w:val="Normal"/>
    <w:link w:val="Brdtekst2Tegn"/>
    <w:rsid w:val="008130E5"/>
    <w:pPr>
      <w:spacing w:after="120" w:line="480" w:lineRule="auto"/>
    </w:pPr>
  </w:style>
  <w:style w:type="character" w:customStyle="1" w:styleId="Brdtekst2Tegn">
    <w:name w:val="Brødtekst 2 Tegn"/>
    <w:link w:val="Brdtekst2"/>
    <w:rsid w:val="008130E5"/>
    <w:rPr>
      <w:sz w:val="24"/>
    </w:rPr>
  </w:style>
  <w:style w:type="paragraph" w:styleId="Dokumentkart">
    <w:name w:val="Document Map"/>
    <w:basedOn w:val="Normal"/>
    <w:semiHidden/>
    <w:rsid w:val="00146BCD"/>
    <w:pPr>
      <w:shd w:val="clear" w:color="auto" w:fill="000080"/>
    </w:pPr>
    <w:rPr>
      <w:rFonts w:ascii="Tahoma" w:hAnsi="Tahoma" w:cs="Tahoma"/>
      <w:sz w:val="20"/>
    </w:rPr>
  </w:style>
  <w:style w:type="paragraph" w:styleId="Merknadstekst">
    <w:name w:val="annotation text"/>
    <w:basedOn w:val="Normal"/>
    <w:link w:val="MerknadstekstTegn"/>
    <w:rsid w:val="00A94B87"/>
    <w:pPr>
      <w:keepLines/>
      <w:overflowPunct/>
      <w:autoSpaceDE/>
      <w:autoSpaceDN/>
      <w:adjustRightInd/>
      <w:spacing w:after="240" w:line="200" w:lineRule="atLeast"/>
      <w:ind w:left="454"/>
      <w:jc w:val="both"/>
      <w:textAlignment w:val="auto"/>
    </w:pPr>
    <w:rPr>
      <w:sz w:val="16"/>
      <w:lang w:eastAsia="en-US"/>
    </w:rPr>
  </w:style>
  <w:style w:type="character" w:customStyle="1" w:styleId="MerknadstekstTegn">
    <w:name w:val="Merknadstekst Tegn"/>
    <w:basedOn w:val="Standardskriftforavsnitt"/>
    <w:link w:val="Merknadstekst"/>
    <w:rsid w:val="00A94B87"/>
    <w:rPr>
      <w:sz w:val="16"/>
      <w:lang w:eastAsia="en-US"/>
    </w:rPr>
  </w:style>
  <w:style w:type="character" w:styleId="Merknadsreferanse">
    <w:name w:val="annotation reference"/>
    <w:rsid w:val="00A94B8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93EDE-C1B6-4F5F-B839-386188AF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Plasseringstype</vt:lpstr>
      <vt:lpstr>Plasseringstype</vt:lpstr>
    </vt:vector>
  </TitlesOfParts>
  <Company>Drammen kommune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Plasseringstype</dc:title>
  <dc:subject/>
  <dc:creator>dk1771</dc:creator>
  <cp:keywords/>
  <cp:lastModifiedBy>Eiler Helen</cp:lastModifiedBy>
  <cp:revision>3</cp:revision>
  <cp:lastPrinted>2021-08-30T07:12:00Z</cp:lastPrinted>
  <dcterms:created xsi:type="dcterms:W3CDTF">2022-11-24T09:33:00Z</dcterms:created>
  <dcterms:modified xsi:type="dcterms:W3CDTF">2023-05-31T09:10:00Z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2021-08-27T08:36:40Z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e00cedd4-f277-49db-b757-938ac813181c</vt:lpwstr>
  </property>
  <property fmtid="{D5CDD505-2E9C-101B-9397-08002B2CF9AE}" pid="8" name="MSIP_Label_38f1469a-2c2a-4aee-b92b-090d4c5468ff_ContentBits">
    <vt:lpwstr>0</vt:lpwstr>
  </property>
</Properties>
</file>